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B" w:rsidRDefault="005F62EB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0F6598" w:rsidRDefault="005F62EB" w:rsidP="00260E4C"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260E4C">
        <w:rPr>
          <w:rFonts w:ascii="方正小标宋简体" w:eastAsia="方正小标宋简体" w:cs="方正小标宋简体" w:hint="eastAsia"/>
          <w:sz w:val="44"/>
          <w:szCs w:val="44"/>
        </w:rPr>
        <w:t>2018年</w:t>
      </w:r>
      <w:r w:rsidR="006F2516" w:rsidRPr="006F2516">
        <w:rPr>
          <w:rFonts w:ascii="方正小标宋简体" w:eastAsia="方正小标宋简体" w:cs="方正小标宋简体" w:hint="eastAsia"/>
          <w:sz w:val="44"/>
          <w:szCs w:val="44"/>
        </w:rPr>
        <w:t>东莞市财政局信息中心</w:t>
      </w:r>
      <w:r w:rsidRPr="00260E4C">
        <w:rPr>
          <w:rFonts w:ascii="方正小标宋简体" w:eastAsia="方正小标宋简体" w:cs="方正小标宋简体" w:hint="eastAsia"/>
          <w:sz w:val="44"/>
          <w:szCs w:val="44"/>
        </w:rPr>
        <w:t>部门预算公开补充说明</w:t>
      </w:r>
    </w:p>
    <w:p w:rsidR="000F6598" w:rsidRDefault="000F6598">
      <w:pPr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0F6598" w:rsidRDefault="000F6598" w:rsidP="00260E4C">
      <w:pPr>
        <w:ind w:left="640"/>
        <w:rPr>
          <w:rFonts w:ascii="仿宋_GB2312" w:eastAsia="仿宋_GB2312"/>
          <w:sz w:val="32"/>
          <w:szCs w:val="32"/>
        </w:rPr>
      </w:pPr>
      <w:r w:rsidRPr="00260E4C">
        <w:rPr>
          <w:rFonts w:ascii="黑体" w:eastAsia="黑体" w:cs="黑体" w:hint="eastAsia"/>
          <w:sz w:val="32"/>
          <w:szCs w:val="32"/>
        </w:rPr>
        <w:t>一、</w:t>
      </w:r>
      <w:r>
        <w:rPr>
          <w:rFonts w:ascii="黑体" w:eastAsia="黑体" w:cs="黑体" w:hint="eastAsia"/>
          <w:sz w:val="32"/>
          <w:szCs w:val="32"/>
        </w:rPr>
        <w:t>部门预算收支增减变化情况说明</w:t>
      </w:r>
    </w:p>
    <w:p w:rsidR="000F6598" w:rsidRPr="005F62EB" w:rsidRDefault="000F6598" w:rsidP="0026325F">
      <w:pPr>
        <w:spacing w:line="288" w:lineRule="auto"/>
        <w:ind w:firstLineChars="200" w:firstLine="643"/>
        <w:rPr>
          <w:rFonts w:ascii="楷体_GB2312" w:eastAsia="楷体_GB2312" w:hAnsi="楷体_GB2312" w:cs="楷体_GB2312"/>
          <w:sz w:val="32"/>
          <w:szCs w:val="32"/>
        </w:rPr>
      </w:pPr>
      <w:r w:rsidRPr="005F62EB">
        <w:rPr>
          <w:rFonts w:ascii="楷体_GB2312" w:eastAsia="楷体_GB2312" w:hAnsi="楷体_GB2312" w:cs="楷体_GB2312" w:hint="eastAsia"/>
          <w:b/>
          <w:sz w:val="32"/>
          <w:szCs w:val="32"/>
        </w:rPr>
        <w:t>（一）收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支</w:t>
      </w:r>
      <w:r w:rsidRPr="005F62EB">
        <w:rPr>
          <w:rFonts w:ascii="楷体_GB2312" w:eastAsia="楷体_GB2312" w:hAnsi="楷体_GB2312" w:cs="楷体_GB2312" w:hint="eastAsia"/>
          <w:b/>
          <w:sz w:val="32"/>
          <w:szCs w:val="32"/>
        </w:rPr>
        <w:t>总体情况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。</w:t>
      </w:r>
    </w:p>
    <w:p w:rsidR="000F6598" w:rsidRPr="005F62EB" w:rsidRDefault="000F6598" w:rsidP="005F62EB">
      <w:pPr>
        <w:spacing w:line="288" w:lineRule="auto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5F62EB">
        <w:rPr>
          <w:rFonts w:ascii="仿宋_GB2312" w:eastAsia="仿宋_GB2312" w:hint="eastAsia"/>
          <w:sz w:val="32"/>
          <w:szCs w:val="32"/>
        </w:rPr>
        <w:t>按照综合预算的原则，</w:t>
      </w:r>
      <w:r w:rsidR="006F2516" w:rsidRPr="006F2516">
        <w:rPr>
          <w:rFonts w:ascii="仿宋_GB2312" w:eastAsia="仿宋_GB2312" w:hint="eastAsia"/>
          <w:sz w:val="32"/>
          <w:szCs w:val="32"/>
        </w:rPr>
        <w:t>东莞市财政局信息中心</w:t>
      </w:r>
      <w:r>
        <w:rPr>
          <w:rFonts w:ascii="仿宋_GB2312" w:eastAsia="仿宋_GB2312" w:hint="eastAsia"/>
          <w:sz w:val="32"/>
          <w:szCs w:val="32"/>
        </w:rPr>
        <w:t>所有收入和支出均纳入部门预算管理。</w:t>
      </w:r>
      <w:r w:rsidR="00C76A59">
        <w:rPr>
          <w:rFonts w:ascii="仿宋_GB2312" w:eastAsia="仿宋_GB2312" w:hint="eastAsia"/>
          <w:sz w:val="32"/>
          <w:szCs w:val="32"/>
        </w:rPr>
        <w:t>2018</w:t>
      </w:r>
      <w:r w:rsidRPr="005F62E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预算收支总计</w:t>
      </w:r>
      <w:r w:rsidR="006F2516" w:rsidRPr="00A53AEF">
        <w:rPr>
          <w:rFonts w:ascii="仿宋_GB2312" w:eastAsia="仿宋_GB2312" w:hAnsi="Times New Roman"/>
          <w:sz w:val="32"/>
          <w:szCs w:val="32"/>
        </w:rPr>
        <w:t>585.28</w:t>
      </w:r>
      <w:r w:rsidRPr="005F62EB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，较上年减少</w:t>
      </w:r>
      <w:r w:rsidR="006F2516">
        <w:rPr>
          <w:rFonts w:ascii="仿宋_GB2312" w:eastAsia="仿宋_GB2312" w:hint="eastAsia"/>
          <w:sz w:val="32"/>
          <w:szCs w:val="32"/>
        </w:rPr>
        <w:t>247.71</w:t>
      </w:r>
      <w:r>
        <w:rPr>
          <w:rFonts w:ascii="仿宋_GB2312" w:eastAsia="仿宋_GB2312" w:hint="eastAsia"/>
          <w:sz w:val="32"/>
          <w:szCs w:val="32"/>
        </w:rPr>
        <w:t>万元，下降</w:t>
      </w:r>
      <w:r w:rsidR="006F2516">
        <w:rPr>
          <w:rFonts w:ascii="仿宋_GB2312" w:eastAsia="仿宋_GB2312" w:hint="eastAsia"/>
          <w:sz w:val="32"/>
          <w:szCs w:val="32"/>
        </w:rPr>
        <w:t>29.74%</w:t>
      </w:r>
      <w:r>
        <w:rPr>
          <w:rFonts w:ascii="仿宋_GB2312" w:eastAsia="仿宋_GB2312" w:hint="eastAsia"/>
          <w:sz w:val="32"/>
          <w:szCs w:val="32"/>
        </w:rPr>
        <w:t>，主要原因是</w:t>
      </w:r>
      <w:r w:rsidR="00D84D80">
        <w:rPr>
          <w:rFonts w:ascii="仿宋_GB2312" w:eastAsia="仿宋_GB2312" w:hint="eastAsia"/>
          <w:sz w:val="32"/>
          <w:szCs w:val="32"/>
        </w:rPr>
        <w:t>预算国库等</w:t>
      </w:r>
      <w:r w:rsidR="00AD5063">
        <w:rPr>
          <w:rFonts w:ascii="仿宋_GB2312" w:eastAsia="仿宋_GB2312" w:hint="eastAsia"/>
          <w:sz w:val="32"/>
          <w:szCs w:val="32"/>
        </w:rPr>
        <w:t>管理</w:t>
      </w:r>
      <w:r w:rsidR="00D84D80">
        <w:rPr>
          <w:rFonts w:ascii="仿宋_GB2312" w:eastAsia="仿宋_GB2312" w:hint="eastAsia"/>
          <w:sz w:val="32"/>
          <w:szCs w:val="32"/>
        </w:rPr>
        <w:t>系统升级完成，2018年不需要安排相关费用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6598" w:rsidRPr="005F62EB" w:rsidRDefault="000F6598" w:rsidP="005F62EB">
      <w:pPr>
        <w:numPr>
          <w:ilvl w:val="0"/>
          <w:numId w:val="6"/>
        </w:numPr>
        <w:spacing w:line="288" w:lineRule="auto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5F62E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财政拨款情况。</w:t>
      </w:r>
    </w:p>
    <w:p w:rsidR="000F6598" w:rsidRDefault="006F2516" w:rsidP="006F2516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F2516">
        <w:rPr>
          <w:rFonts w:ascii="仿宋_GB2312" w:eastAsia="仿宋_GB2312" w:hint="eastAsia"/>
          <w:sz w:val="32"/>
          <w:szCs w:val="32"/>
        </w:rPr>
        <w:t>东莞市财政局信息中心</w:t>
      </w:r>
      <w:r w:rsidR="00124CEC">
        <w:rPr>
          <w:rFonts w:ascii="仿宋_GB2312" w:eastAsia="仿宋_GB2312" w:hint="eastAsia"/>
          <w:sz w:val="32"/>
          <w:szCs w:val="32"/>
        </w:rPr>
        <w:t>2018</w:t>
      </w:r>
      <w:r w:rsidR="000F6598" w:rsidRPr="005F62EB">
        <w:rPr>
          <w:rFonts w:ascii="仿宋_GB2312" w:eastAsia="仿宋_GB2312" w:hint="eastAsia"/>
          <w:sz w:val="32"/>
          <w:szCs w:val="32"/>
        </w:rPr>
        <w:t>年度财政拨款收</w:t>
      </w:r>
      <w:r w:rsidR="000F6598" w:rsidRPr="0026325F">
        <w:rPr>
          <w:rFonts w:ascii="仿宋_GB2312" w:eastAsia="仿宋_GB2312" w:hint="eastAsia"/>
          <w:sz w:val="32"/>
          <w:szCs w:val="32"/>
        </w:rPr>
        <w:t>支</w:t>
      </w:r>
      <w:r w:rsidR="000F6598" w:rsidRPr="005F62EB">
        <w:rPr>
          <w:rFonts w:ascii="仿宋_GB2312" w:eastAsia="仿宋_GB2312" w:hint="eastAsia"/>
          <w:sz w:val="32"/>
          <w:szCs w:val="32"/>
        </w:rPr>
        <w:t>预算总计</w:t>
      </w:r>
      <w:r w:rsidRPr="00A53AEF">
        <w:rPr>
          <w:rFonts w:ascii="仿宋_GB2312" w:eastAsia="仿宋_GB2312" w:hAnsi="Times New Roman"/>
          <w:sz w:val="32"/>
          <w:szCs w:val="32"/>
        </w:rPr>
        <w:t>585.28</w:t>
      </w:r>
      <w:r w:rsidRPr="005F62EB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，较上年减少247.71万元，下降29.74%</w:t>
      </w:r>
      <w:r w:rsidR="000F6598">
        <w:rPr>
          <w:rFonts w:ascii="仿宋_GB2312" w:eastAsia="仿宋_GB2312" w:hint="eastAsia"/>
          <w:sz w:val="32"/>
          <w:szCs w:val="32"/>
        </w:rPr>
        <w:t>，主要原因是</w:t>
      </w:r>
      <w:r w:rsidR="00D84D80">
        <w:rPr>
          <w:rFonts w:ascii="仿宋_GB2312" w:eastAsia="仿宋_GB2312" w:hint="eastAsia"/>
          <w:sz w:val="32"/>
          <w:szCs w:val="32"/>
        </w:rPr>
        <w:t>预算国库等</w:t>
      </w:r>
      <w:r w:rsidR="00AD5063">
        <w:rPr>
          <w:rFonts w:ascii="仿宋_GB2312" w:eastAsia="仿宋_GB2312" w:hint="eastAsia"/>
          <w:sz w:val="32"/>
          <w:szCs w:val="32"/>
        </w:rPr>
        <w:t>管理</w:t>
      </w:r>
      <w:r w:rsidR="00D84D80">
        <w:rPr>
          <w:rFonts w:ascii="仿宋_GB2312" w:eastAsia="仿宋_GB2312" w:hint="eastAsia"/>
          <w:sz w:val="32"/>
          <w:szCs w:val="32"/>
        </w:rPr>
        <w:t>系统升级完成，2018年不需要安排相关费用</w:t>
      </w:r>
      <w:r w:rsidR="000F6598">
        <w:rPr>
          <w:rFonts w:ascii="仿宋_GB2312" w:eastAsia="仿宋_GB2312" w:hint="eastAsia"/>
          <w:sz w:val="32"/>
          <w:szCs w:val="32"/>
        </w:rPr>
        <w:t>。</w:t>
      </w:r>
      <w:r w:rsidR="000F6598" w:rsidRPr="0026325F">
        <w:rPr>
          <w:rFonts w:ascii="仿宋_GB2312" w:eastAsia="仿宋_GB2312" w:hint="eastAsia"/>
          <w:sz w:val="32"/>
          <w:szCs w:val="32"/>
        </w:rPr>
        <w:t>具体情况如下：</w:t>
      </w:r>
    </w:p>
    <w:p w:rsidR="000F6598" w:rsidRDefault="000F6598" w:rsidP="005F62EB">
      <w:pPr>
        <w:spacing w:line="28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1.财政拨款收入预算总计</w:t>
      </w:r>
      <w:r w:rsidR="006F2516">
        <w:rPr>
          <w:rFonts w:ascii="仿宋_GB2312" w:eastAsia="仿宋_GB2312" w:hint="eastAsia"/>
          <w:sz w:val="32"/>
          <w:szCs w:val="32"/>
        </w:rPr>
        <w:t>585.28</w:t>
      </w:r>
      <w:r>
        <w:rPr>
          <w:rFonts w:ascii="仿宋_GB2312" w:eastAsia="仿宋_GB2312" w:hint="eastAsia"/>
          <w:sz w:val="32"/>
          <w:szCs w:val="32"/>
        </w:rPr>
        <w:t>万元。其中，一般公共预算</w:t>
      </w:r>
      <w:r>
        <w:rPr>
          <w:rFonts w:ascii="仿宋_GB2312" w:eastAsia="仿宋_GB2312" w:hAnsi="宋体" w:hint="eastAsia"/>
          <w:sz w:val="32"/>
          <w:szCs w:val="32"/>
        </w:rPr>
        <w:t>财政拨款收入预算</w:t>
      </w:r>
      <w:r w:rsidR="006F2516">
        <w:rPr>
          <w:rFonts w:ascii="仿宋_GB2312" w:eastAsia="仿宋_GB2312" w:hAnsi="宋体" w:hint="eastAsia"/>
          <w:sz w:val="32"/>
          <w:szCs w:val="32"/>
        </w:rPr>
        <w:t>585.28</w:t>
      </w:r>
      <w:r>
        <w:rPr>
          <w:rFonts w:ascii="仿宋_GB2312" w:eastAsia="仿宋_GB2312" w:hAnsi="宋体" w:hint="eastAsia"/>
          <w:sz w:val="32"/>
          <w:szCs w:val="32"/>
        </w:rPr>
        <w:t>万元，政府性基金预算财政拨款收入预算</w:t>
      </w:r>
      <w:r w:rsidR="006F2516"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万元，国有资本经营预算财政拨款收入预算</w:t>
      </w:r>
      <w:r w:rsidR="006F2516"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6598" w:rsidRDefault="000F6598" w:rsidP="005F62EB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2.财政拨款支出预算总计</w:t>
      </w:r>
      <w:r w:rsidR="006F2516">
        <w:rPr>
          <w:rFonts w:ascii="仿宋_GB2312" w:eastAsia="仿宋_GB2312" w:hint="eastAsia"/>
          <w:sz w:val="32"/>
          <w:szCs w:val="32"/>
        </w:rPr>
        <w:t>585.28</w:t>
      </w:r>
      <w:r>
        <w:rPr>
          <w:rFonts w:ascii="仿宋_GB2312" w:eastAsia="仿宋_GB2312" w:hint="eastAsia"/>
          <w:sz w:val="32"/>
          <w:szCs w:val="32"/>
        </w:rPr>
        <w:t>万元。分功能科目看：</w:t>
      </w:r>
    </w:p>
    <w:p w:rsidR="000F6598" w:rsidRDefault="000F6598" w:rsidP="0026325F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一般公共服务（类）</w:t>
      </w:r>
      <w:r w:rsidR="006F2516">
        <w:rPr>
          <w:rFonts w:ascii="仿宋_GB2312" w:eastAsia="仿宋_GB2312" w:hint="eastAsia"/>
          <w:sz w:val="32"/>
          <w:szCs w:val="32"/>
        </w:rPr>
        <w:t>财政</w:t>
      </w:r>
      <w:r>
        <w:rPr>
          <w:rFonts w:ascii="仿宋_GB2312" w:eastAsia="仿宋_GB2312" w:hint="eastAsia"/>
          <w:sz w:val="32"/>
          <w:szCs w:val="32"/>
        </w:rPr>
        <w:t>事务（款）</w:t>
      </w:r>
      <w:r w:rsidR="006F2516" w:rsidRPr="00E947A1">
        <w:rPr>
          <w:rFonts w:ascii="仿宋_GB2312" w:eastAsia="仿宋_GB2312" w:hAnsi="Times New Roman" w:hint="eastAsia"/>
          <w:sz w:val="32"/>
          <w:szCs w:val="32"/>
        </w:rPr>
        <w:t>信息化建设</w:t>
      </w:r>
      <w:r>
        <w:rPr>
          <w:rFonts w:ascii="仿宋_GB2312" w:eastAsia="仿宋_GB2312" w:hint="eastAsia"/>
          <w:sz w:val="32"/>
          <w:szCs w:val="32"/>
        </w:rPr>
        <w:t>（项）支出</w:t>
      </w:r>
      <w:r w:rsidR="006F2516" w:rsidRPr="00A53AEF">
        <w:rPr>
          <w:rFonts w:ascii="仿宋_GB2312" w:eastAsia="仿宋_GB2312" w:hAnsi="Times New Roman"/>
          <w:sz w:val="32"/>
          <w:szCs w:val="32"/>
        </w:rPr>
        <w:t>436.74</w:t>
      </w:r>
      <w:r>
        <w:rPr>
          <w:rFonts w:ascii="仿宋_GB2312" w:eastAsia="仿宋_GB2312" w:hint="eastAsia"/>
          <w:sz w:val="32"/>
          <w:szCs w:val="32"/>
        </w:rPr>
        <w:t>万元，较上年减少</w:t>
      </w:r>
      <w:r w:rsidR="006F2516">
        <w:rPr>
          <w:rFonts w:ascii="仿宋_GB2312" w:eastAsia="仿宋_GB2312" w:hAnsi="Times New Roman" w:hint="eastAsia"/>
          <w:sz w:val="32"/>
          <w:szCs w:val="32"/>
        </w:rPr>
        <w:t>289.69</w:t>
      </w:r>
      <w:r>
        <w:rPr>
          <w:rFonts w:ascii="仿宋_GB2312" w:eastAsia="仿宋_GB2312" w:hint="eastAsia"/>
          <w:sz w:val="32"/>
          <w:szCs w:val="32"/>
        </w:rPr>
        <w:t>万元，下降</w:t>
      </w:r>
      <w:r w:rsidR="006F2516">
        <w:rPr>
          <w:rFonts w:ascii="仿宋_GB2312" w:eastAsia="仿宋_GB2312" w:hAnsi="Times New Roman" w:hint="eastAsia"/>
          <w:sz w:val="32"/>
          <w:szCs w:val="32"/>
        </w:rPr>
        <w:t>39.88</w:t>
      </w:r>
      <w:r>
        <w:rPr>
          <w:rFonts w:ascii="仿宋_GB2312" w:eastAsia="仿宋_GB2312" w:hint="eastAsia"/>
          <w:sz w:val="32"/>
          <w:szCs w:val="32"/>
        </w:rPr>
        <w:t>%，主要原因是</w:t>
      </w:r>
      <w:r w:rsidR="00D84D80">
        <w:rPr>
          <w:rFonts w:ascii="仿宋_GB2312" w:eastAsia="仿宋_GB2312" w:hint="eastAsia"/>
          <w:sz w:val="32"/>
          <w:szCs w:val="32"/>
        </w:rPr>
        <w:t>预算国库等</w:t>
      </w:r>
      <w:r w:rsidR="00AD5063">
        <w:rPr>
          <w:rFonts w:ascii="仿宋_GB2312" w:eastAsia="仿宋_GB2312" w:hint="eastAsia"/>
          <w:sz w:val="32"/>
          <w:szCs w:val="32"/>
        </w:rPr>
        <w:t>管理</w:t>
      </w:r>
      <w:r w:rsidR="00D84D80">
        <w:rPr>
          <w:rFonts w:ascii="仿宋_GB2312" w:eastAsia="仿宋_GB2312" w:hint="eastAsia"/>
          <w:sz w:val="32"/>
          <w:szCs w:val="32"/>
        </w:rPr>
        <w:t>系统升级完成，2018年不需要安排相关费用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6598" w:rsidRDefault="000F6598">
      <w:pPr>
        <w:spacing w:line="64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一般公共服务（类）</w:t>
      </w:r>
      <w:r w:rsidR="006F2516">
        <w:rPr>
          <w:rFonts w:ascii="仿宋_GB2312" w:eastAsia="仿宋_GB2312" w:hint="eastAsia"/>
          <w:sz w:val="32"/>
          <w:szCs w:val="32"/>
        </w:rPr>
        <w:t>财政</w:t>
      </w:r>
      <w:r>
        <w:rPr>
          <w:rFonts w:ascii="仿宋_GB2312" w:eastAsia="仿宋_GB2312" w:hint="eastAsia"/>
          <w:sz w:val="32"/>
          <w:szCs w:val="32"/>
        </w:rPr>
        <w:t>事务（款）</w:t>
      </w:r>
      <w:r w:rsidR="006F2516" w:rsidRPr="00E947A1">
        <w:rPr>
          <w:rFonts w:ascii="仿宋_GB2312" w:eastAsia="仿宋_GB2312" w:hAnsi="Times New Roman" w:hint="eastAsia"/>
          <w:sz w:val="32"/>
          <w:szCs w:val="32"/>
        </w:rPr>
        <w:t>事业运行</w:t>
      </w:r>
      <w:r>
        <w:rPr>
          <w:rFonts w:ascii="仿宋_GB2312" w:eastAsia="仿宋_GB2312" w:hint="eastAsia"/>
          <w:sz w:val="32"/>
          <w:szCs w:val="32"/>
        </w:rPr>
        <w:t>（项）支出</w:t>
      </w:r>
      <w:r w:rsidR="003D3C6A">
        <w:rPr>
          <w:rFonts w:ascii="仿宋_GB2312" w:eastAsia="仿宋_GB2312" w:hAnsi="Times New Roman" w:hint="eastAsia"/>
          <w:sz w:val="32"/>
          <w:szCs w:val="32"/>
        </w:rPr>
        <w:t>140.14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 w:rsidR="003D3C6A">
        <w:rPr>
          <w:rFonts w:ascii="仿宋_GB2312" w:eastAsia="仿宋_GB2312" w:hAnsi="Times New Roman" w:hint="eastAsia"/>
          <w:sz w:val="32"/>
          <w:szCs w:val="32"/>
        </w:rPr>
        <w:t>39.98</w:t>
      </w:r>
      <w:r>
        <w:rPr>
          <w:rFonts w:ascii="仿宋_GB2312" w:eastAsia="仿宋_GB2312" w:hint="eastAsia"/>
          <w:sz w:val="32"/>
          <w:szCs w:val="32"/>
        </w:rPr>
        <w:t>万元，增长</w:t>
      </w:r>
      <w:r w:rsidR="003D3C6A">
        <w:rPr>
          <w:rFonts w:ascii="仿宋_GB2312" w:eastAsia="仿宋_GB2312" w:hAnsi="Times New Roman" w:hint="eastAsia"/>
          <w:sz w:val="32"/>
          <w:szCs w:val="32"/>
        </w:rPr>
        <w:t>39.92</w:t>
      </w:r>
      <w:r w:rsidR="006F2516" w:rsidRPr="00166637">
        <w:rPr>
          <w:rFonts w:ascii="仿宋_GB2312" w:eastAsia="仿宋_GB2312" w:hAnsi="Times New Roman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，主要原因是</w:t>
      </w:r>
      <w:r w:rsidR="00D84D80">
        <w:rPr>
          <w:rFonts w:ascii="仿宋_GB2312" w:eastAsia="仿宋_GB2312" w:hint="eastAsia"/>
          <w:sz w:val="32"/>
          <w:szCs w:val="32"/>
        </w:rPr>
        <w:t>实有在职</w:t>
      </w:r>
      <w:r w:rsidR="006A3161">
        <w:rPr>
          <w:rFonts w:ascii="仿宋_GB2312" w:eastAsia="仿宋_GB2312" w:hint="eastAsia"/>
          <w:sz w:val="32"/>
          <w:szCs w:val="32"/>
        </w:rPr>
        <w:t>人数</w:t>
      </w:r>
      <w:r w:rsidR="00D84D80">
        <w:rPr>
          <w:rFonts w:ascii="仿宋_GB2312" w:eastAsia="仿宋_GB2312" w:hint="eastAsia"/>
          <w:sz w:val="32"/>
          <w:szCs w:val="32"/>
        </w:rPr>
        <w:t>增加且社保，</w:t>
      </w:r>
      <w:proofErr w:type="gramStart"/>
      <w:r w:rsidR="00D84D80">
        <w:rPr>
          <w:rFonts w:ascii="仿宋_GB2312" w:eastAsia="仿宋_GB2312" w:hint="eastAsia"/>
          <w:sz w:val="32"/>
          <w:szCs w:val="32"/>
        </w:rPr>
        <w:t>医</w:t>
      </w:r>
      <w:proofErr w:type="gramEnd"/>
      <w:r w:rsidR="00D84D80">
        <w:rPr>
          <w:rFonts w:ascii="仿宋_GB2312" w:eastAsia="仿宋_GB2312" w:hint="eastAsia"/>
          <w:sz w:val="32"/>
          <w:szCs w:val="32"/>
        </w:rPr>
        <w:t>保</w:t>
      </w:r>
      <w:r w:rsidR="00AD5063">
        <w:rPr>
          <w:rFonts w:ascii="仿宋_GB2312" w:eastAsia="仿宋_GB2312" w:hint="eastAsia"/>
          <w:sz w:val="32"/>
          <w:szCs w:val="32"/>
        </w:rPr>
        <w:t>等</w:t>
      </w:r>
      <w:r w:rsidR="00D84D80">
        <w:rPr>
          <w:rFonts w:ascii="仿宋_GB2312" w:eastAsia="仿宋_GB2312" w:hint="eastAsia"/>
          <w:sz w:val="32"/>
          <w:szCs w:val="32"/>
        </w:rPr>
        <w:t>标准提高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6F2516" w:rsidRDefault="006F2516" w:rsidP="006F2516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E947A1">
        <w:rPr>
          <w:rFonts w:ascii="仿宋_GB2312" w:eastAsia="仿宋_GB2312" w:hAnsi="Times New Roman" w:hint="eastAsia"/>
          <w:sz w:val="32"/>
          <w:szCs w:val="32"/>
        </w:rPr>
        <w:t>住房保障支出</w:t>
      </w:r>
      <w:r>
        <w:rPr>
          <w:rFonts w:ascii="仿宋_GB2312" w:eastAsia="仿宋_GB2312" w:hint="eastAsia"/>
          <w:sz w:val="32"/>
          <w:szCs w:val="32"/>
        </w:rPr>
        <w:t>（类）</w:t>
      </w:r>
      <w:r w:rsidRPr="00E947A1">
        <w:rPr>
          <w:rFonts w:ascii="仿宋_GB2312" w:eastAsia="仿宋_GB2312" w:hAnsi="Times New Roman" w:hint="eastAsia"/>
          <w:sz w:val="32"/>
          <w:szCs w:val="32"/>
        </w:rPr>
        <w:t>住房改革支出</w:t>
      </w:r>
      <w:r>
        <w:rPr>
          <w:rFonts w:ascii="仿宋_GB2312" w:eastAsia="仿宋_GB2312" w:hint="eastAsia"/>
          <w:sz w:val="32"/>
          <w:szCs w:val="32"/>
        </w:rPr>
        <w:t>（款）</w:t>
      </w:r>
      <w:r w:rsidRPr="00E947A1">
        <w:rPr>
          <w:rFonts w:ascii="仿宋_GB2312" w:eastAsia="仿宋_GB2312" w:hAnsi="Times New Roman" w:hint="eastAsia"/>
          <w:sz w:val="32"/>
          <w:szCs w:val="32"/>
        </w:rPr>
        <w:t>住房公积金</w:t>
      </w:r>
      <w:r>
        <w:rPr>
          <w:rFonts w:ascii="仿宋_GB2312" w:eastAsia="仿宋_GB2312" w:hint="eastAsia"/>
          <w:sz w:val="32"/>
          <w:szCs w:val="32"/>
        </w:rPr>
        <w:t>（项）支出</w:t>
      </w:r>
      <w:r>
        <w:rPr>
          <w:rFonts w:ascii="仿宋_GB2312" w:eastAsia="仿宋_GB2312" w:hAnsi="Times New Roman" w:hint="eastAsia"/>
          <w:sz w:val="32"/>
          <w:szCs w:val="32"/>
        </w:rPr>
        <w:t>8.4</w:t>
      </w:r>
      <w:r>
        <w:rPr>
          <w:rFonts w:ascii="仿宋_GB2312" w:eastAsia="仿宋_GB2312" w:hint="eastAsia"/>
          <w:sz w:val="32"/>
          <w:szCs w:val="32"/>
        </w:rPr>
        <w:t>万元，较上年增加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万元，增长</w:t>
      </w:r>
      <w:r>
        <w:rPr>
          <w:rFonts w:ascii="仿宋_GB2312" w:eastAsia="仿宋_GB2312" w:hAnsi="Times New Roman" w:hint="eastAsia"/>
          <w:sz w:val="32"/>
          <w:szCs w:val="32"/>
        </w:rPr>
        <w:t>31.25%</w:t>
      </w:r>
      <w:r>
        <w:rPr>
          <w:rFonts w:ascii="仿宋_GB2312" w:eastAsia="仿宋_GB2312" w:hint="eastAsia"/>
          <w:sz w:val="32"/>
          <w:szCs w:val="32"/>
        </w:rPr>
        <w:t>，主要原因是</w:t>
      </w:r>
      <w:r w:rsidR="00D84D80">
        <w:rPr>
          <w:rFonts w:ascii="仿宋_GB2312" w:eastAsia="仿宋_GB2312" w:hint="eastAsia"/>
          <w:sz w:val="32"/>
          <w:szCs w:val="32"/>
        </w:rPr>
        <w:t>实有在职</w:t>
      </w:r>
      <w:r w:rsidR="006A3161">
        <w:rPr>
          <w:rFonts w:ascii="仿宋_GB2312" w:eastAsia="仿宋_GB2312" w:hint="eastAsia"/>
          <w:sz w:val="32"/>
          <w:szCs w:val="32"/>
        </w:rPr>
        <w:t>人数</w:t>
      </w:r>
      <w:r w:rsidR="00D84D80">
        <w:rPr>
          <w:rFonts w:ascii="仿宋_GB2312" w:eastAsia="仿宋_GB2312" w:hint="eastAsia"/>
          <w:sz w:val="32"/>
          <w:szCs w:val="32"/>
        </w:rPr>
        <w:t>增加</w:t>
      </w:r>
      <w:r w:rsidR="007D70A4">
        <w:rPr>
          <w:rFonts w:ascii="仿宋_GB2312" w:eastAsia="仿宋_GB2312" w:hint="eastAsia"/>
          <w:sz w:val="32"/>
          <w:szCs w:val="32"/>
        </w:rPr>
        <w:t>且</w:t>
      </w:r>
      <w:r w:rsidR="007D70A4" w:rsidRPr="00E947A1">
        <w:rPr>
          <w:rFonts w:ascii="仿宋_GB2312" w:eastAsia="仿宋_GB2312" w:hAnsi="Times New Roman" w:hint="eastAsia"/>
          <w:sz w:val="32"/>
          <w:szCs w:val="32"/>
        </w:rPr>
        <w:t>住房公积金</w:t>
      </w:r>
      <w:r w:rsidR="007D70A4">
        <w:rPr>
          <w:rFonts w:ascii="仿宋_GB2312" w:eastAsia="仿宋_GB2312" w:hAnsi="Times New Roman" w:hint="eastAsia"/>
          <w:sz w:val="32"/>
          <w:szCs w:val="32"/>
        </w:rPr>
        <w:t>标准提高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6F2516" w:rsidRPr="007D70A4" w:rsidRDefault="006F2516">
      <w:pPr>
        <w:spacing w:line="64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0F6598" w:rsidRDefault="000F6598" w:rsidP="00260E4C">
      <w:pPr>
        <w:ind w:left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二、机关运行经费安排情况</w:t>
      </w:r>
    </w:p>
    <w:p w:rsidR="000F6598" w:rsidRDefault="000F6598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机关运行经费是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0F6598" w:rsidRDefault="000F6598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本部门为非参照公务员法管理的事业单位，按照上述定义，本部门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无机关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运行经费。</w:t>
      </w:r>
    </w:p>
    <w:p w:rsidR="000F6598" w:rsidRDefault="000F6598" w:rsidP="00260E4C">
      <w:pPr>
        <w:ind w:left="640"/>
        <w:rPr>
          <w:rFonts w:ascii="仿宋_GB2312" w:eastAsia="仿宋_GB2312" w:cs="仿宋_GB2312"/>
          <w:sz w:val="32"/>
          <w:szCs w:val="32"/>
        </w:rPr>
      </w:pPr>
    </w:p>
    <w:sectPr w:rsidR="000F6598" w:rsidSect="008723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516" w:rsidRDefault="006F2516">
      <w:r>
        <w:separator/>
      </w:r>
    </w:p>
  </w:endnote>
  <w:endnote w:type="continuationSeparator" w:id="0">
    <w:p w:rsidR="006F2516" w:rsidRDefault="006F2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roid S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516" w:rsidRDefault="006F2516">
      <w:r>
        <w:separator/>
      </w:r>
    </w:p>
  </w:footnote>
  <w:footnote w:type="continuationSeparator" w:id="0">
    <w:p w:rsidR="006F2516" w:rsidRDefault="006F2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5B45A2A7"/>
    <w:multiLevelType w:val="singleLevel"/>
    <w:tmpl w:val="5B45A2A7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trackRevisions/>
  <w:documentProtection w:edit="forms" w:enforcement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D42CA"/>
    <w:rsid w:val="000F6598"/>
    <w:rsid w:val="00124CEC"/>
    <w:rsid w:val="00260E4C"/>
    <w:rsid w:val="0026325F"/>
    <w:rsid w:val="003D3C6A"/>
    <w:rsid w:val="0047169D"/>
    <w:rsid w:val="005F62EB"/>
    <w:rsid w:val="006A3161"/>
    <w:rsid w:val="006F2516"/>
    <w:rsid w:val="007C63DC"/>
    <w:rsid w:val="007D70A4"/>
    <w:rsid w:val="008419E8"/>
    <w:rsid w:val="00847BFE"/>
    <w:rsid w:val="0087237B"/>
    <w:rsid w:val="00947867"/>
    <w:rsid w:val="009A4685"/>
    <w:rsid w:val="00AD5063"/>
    <w:rsid w:val="00C76A59"/>
    <w:rsid w:val="00D1758E"/>
    <w:rsid w:val="00D84D80"/>
    <w:rsid w:val="00E92037"/>
    <w:rsid w:val="00ED42CA"/>
    <w:rsid w:val="0409204F"/>
    <w:rsid w:val="095A45F6"/>
    <w:rsid w:val="10E40AA6"/>
    <w:rsid w:val="11917177"/>
    <w:rsid w:val="11F11964"/>
    <w:rsid w:val="134A76D3"/>
    <w:rsid w:val="14AE51FA"/>
    <w:rsid w:val="14D9323E"/>
    <w:rsid w:val="1E2038FE"/>
    <w:rsid w:val="1FA926E1"/>
    <w:rsid w:val="20D00CF2"/>
    <w:rsid w:val="21782967"/>
    <w:rsid w:val="21AA55B9"/>
    <w:rsid w:val="2402433A"/>
    <w:rsid w:val="241307E7"/>
    <w:rsid w:val="27117075"/>
    <w:rsid w:val="30744BCB"/>
    <w:rsid w:val="34D1411B"/>
    <w:rsid w:val="37366EED"/>
    <w:rsid w:val="37837193"/>
    <w:rsid w:val="37A559BA"/>
    <w:rsid w:val="39040FC1"/>
    <w:rsid w:val="3C1D24B7"/>
    <w:rsid w:val="3ED91F05"/>
    <w:rsid w:val="40CE43E8"/>
    <w:rsid w:val="43BE4163"/>
    <w:rsid w:val="450A29FB"/>
    <w:rsid w:val="47764E23"/>
    <w:rsid w:val="49DE6E6C"/>
    <w:rsid w:val="4ACF7D5D"/>
    <w:rsid w:val="4B2C23F5"/>
    <w:rsid w:val="4D2201C6"/>
    <w:rsid w:val="564D6F7E"/>
    <w:rsid w:val="59E40749"/>
    <w:rsid w:val="5A401E9A"/>
    <w:rsid w:val="5A6F680D"/>
    <w:rsid w:val="5A757A55"/>
    <w:rsid w:val="5CD41F85"/>
    <w:rsid w:val="5F366013"/>
    <w:rsid w:val="613C1A0C"/>
    <w:rsid w:val="62762510"/>
    <w:rsid w:val="645C77E9"/>
    <w:rsid w:val="6CB07923"/>
    <w:rsid w:val="6ED26CAA"/>
    <w:rsid w:val="71417C96"/>
    <w:rsid w:val="744B049E"/>
    <w:rsid w:val="751B345E"/>
    <w:rsid w:val="76B731B5"/>
    <w:rsid w:val="77623D2E"/>
    <w:rsid w:val="77B2277E"/>
    <w:rsid w:val="7C350422"/>
    <w:rsid w:val="7DC8335F"/>
    <w:rsid w:val="7EA4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roid Sans" w:eastAsia="方正小标宋简体" w:hAnsi="Droid Sans" w:cs="Droid San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37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87237B"/>
    <w:rPr>
      <w:vertAlign w:val="superscript"/>
    </w:rPr>
  </w:style>
  <w:style w:type="paragraph" w:styleId="a4">
    <w:name w:val="Balloon Text"/>
    <w:basedOn w:val="a"/>
    <w:rsid w:val="0087237B"/>
    <w:rPr>
      <w:sz w:val="18"/>
      <w:szCs w:val="18"/>
    </w:rPr>
  </w:style>
  <w:style w:type="paragraph" w:styleId="a5">
    <w:name w:val="footnote text"/>
    <w:basedOn w:val="a"/>
    <w:rsid w:val="0087237B"/>
    <w:pPr>
      <w:snapToGrid w:val="0"/>
      <w:jc w:val="left"/>
    </w:pPr>
    <w:rPr>
      <w:sz w:val="18"/>
    </w:rPr>
  </w:style>
  <w:style w:type="paragraph" w:styleId="a6">
    <w:name w:val="header"/>
    <w:basedOn w:val="a"/>
    <w:rsid w:val="0087237B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rsid w:val="0087237B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719</Words>
  <Characters>116</Characters>
  <Application>Microsoft Office Word</Application>
  <DocSecurity>0</DocSecurity>
  <Lines>1</Lines>
  <Paragraphs>1</Paragraphs>
  <ScaleCrop>false</ScaleCrop>
  <Company>Chinese ORG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**年</dc:title>
  <dc:subject/>
  <dc:creator>huangzj</dc:creator>
  <cp:keywords/>
  <cp:lastModifiedBy>黎少冰</cp:lastModifiedBy>
  <cp:revision>8</cp:revision>
  <cp:lastPrinted>2018-07-16T03:50:00Z</cp:lastPrinted>
  <dcterms:created xsi:type="dcterms:W3CDTF">2018-08-21T12:08:00Z</dcterms:created>
  <dcterms:modified xsi:type="dcterms:W3CDTF">2018-08-23T07:25:00Z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2052-10.8.0.6157</vt:lpwstr>
  </property>
  <property fmtid="{D5CDD505-2E9C-101B-9397-08002B2CF9AE}" pid="3" name="KSOProductBuildVer">
    <vt:lpwstr>2052-10.8.0.6157</vt:lpwstr>
  </property>
</Properties>
</file>