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1D32E6">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126B41">
                      <w:rPr>
                        <w:rFonts w:ascii="Times New Roman" w:eastAsiaTheme="majorEastAsia" w:hAnsi="Times New Roman" w:cs="Times New Roman" w:hint="eastAsia"/>
                        <w:sz w:val="80"/>
                        <w:szCs w:val="80"/>
                      </w:rPr>
                      <w:t>6</w:t>
                    </w:r>
                    <w:r w:rsidRPr="00F46C79">
                      <w:rPr>
                        <w:rFonts w:ascii="Times New Roman" w:eastAsiaTheme="majorEastAsia" w:hAnsi="Times New Roman" w:cs="Times New Roman"/>
                        <w:sz w:val="80"/>
                        <w:szCs w:val="80"/>
                      </w:rPr>
                      <w:t>年</w:t>
                    </w:r>
                    <w:r w:rsidR="001D32E6">
                      <w:rPr>
                        <w:rFonts w:ascii="Times New Roman" w:eastAsiaTheme="majorEastAsia" w:hAnsi="Times New Roman" w:cs="Times New Roman" w:hint="eastAsia"/>
                        <w:sz w:val="80"/>
                        <w:szCs w:val="80"/>
                      </w:rPr>
                      <w:t>东莞市财政国库支付中心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1D32E6"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1D32E6" w:rsidRDefault="001D32E6" w:rsidP="001D32E6">
      <w:pPr>
        <w:ind w:firstLineChars="200" w:firstLine="620"/>
        <w:rPr>
          <w:rFonts w:ascii="Times New Roman" w:eastAsia="仿宋_GB2312" w:hAnsi="Times New Roman" w:cs="Times New Roman"/>
          <w:sz w:val="31"/>
          <w:szCs w:val="31"/>
        </w:rPr>
      </w:pPr>
      <w:r>
        <w:rPr>
          <w:rFonts w:ascii="Times New Roman" w:eastAsia="仿宋_GB2312" w:hAnsi="Times New Roman" w:cs="Times New Roman" w:hint="eastAsia"/>
          <w:sz w:val="31"/>
          <w:szCs w:val="31"/>
        </w:rPr>
        <w:t>东莞市财政国库支付中心主要职责是：</w:t>
      </w:r>
      <w:r w:rsidRPr="000B70FC">
        <w:rPr>
          <w:rFonts w:ascii="Times New Roman" w:eastAsia="仿宋_GB2312" w:hAnsi="Times New Roman" w:cs="Times New Roman" w:hint="eastAsia"/>
          <w:sz w:val="31"/>
          <w:szCs w:val="31"/>
        </w:rPr>
        <w:t>协助财政局督促市直行政事业单位执行上级颁发的各种财务会计法规、准则、制度；按照财政局的部署向市财政投资重点基建工程项目派驻专职会计、对市财政投资一般基建工程进行会计集中核算和集中支付；协助财政局对市直行政事业单位的财务活动和财务工作进行监督管理，对市财政投资项目的财务活动进行监督管理；负责配合财政局履行国库集中支付职能；对政府性资金（基金）进行会计集中核算。承办市人民政府和市财政局交办的其他事项等</w:t>
      </w:r>
      <w:r w:rsidRPr="002159B2">
        <w:rPr>
          <w:rFonts w:ascii="Times New Roman" w:eastAsia="仿宋_GB2312" w:hAnsi="Times New Roman" w:cs="Times New Roman" w:hint="eastAsia"/>
          <w:sz w:val="31"/>
          <w:szCs w:val="31"/>
        </w:rPr>
        <w:t>。</w:t>
      </w:r>
    </w:p>
    <w:p w:rsidR="00382412" w:rsidRPr="00FB7258" w:rsidRDefault="00382412" w:rsidP="001D32E6">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E22E67" w:rsidRPr="00FB7258" w:rsidRDefault="00751254" w:rsidP="009A3482">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从决算单位构成看，纳入</w:t>
      </w:r>
      <w:r w:rsidR="00E46DCE">
        <w:rPr>
          <w:rFonts w:ascii="仿宋_GB2312" w:eastAsia="仿宋_GB2312" w:hAnsi="Times New Roman" w:cs="Times New Roman" w:hint="eastAsia"/>
          <w:sz w:val="32"/>
          <w:szCs w:val="32"/>
        </w:rPr>
        <w:t>东莞市</w:t>
      </w:r>
      <w:r w:rsidR="001D32E6">
        <w:rPr>
          <w:rFonts w:ascii="Times New Roman" w:eastAsia="仿宋_GB2312" w:hAnsi="Times New Roman" w:cs="Times New Roman" w:hint="eastAsia"/>
          <w:sz w:val="31"/>
          <w:szCs w:val="31"/>
        </w:rPr>
        <w:t>财政国库支付中心</w:t>
      </w:r>
      <w:r>
        <w:rPr>
          <w:rFonts w:ascii="仿宋_GB2312" w:eastAsia="仿宋_GB2312" w:hAnsi="Times New Roman" w:cs="Times New Roman" w:hint="eastAsia"/>
          <w:sz w:val="32"/>
          <w:szCs w:val="32"/>
        </w:rPr>
        <w:t>部门</w:t>
      </w:r>
      <w:r w:rsidR="00267C10" w:rsidRPr="00FB7258">
        <w:rPr>
          <w:rFonts w:ascii="Times New Roman" w:eastAsia="仿宋_GB2312" w:hAnsi="Times New Roman" w:cs="Times New Roman" w:hint="eastAsia"/>
          <w:sz w:val="32"/>
          <w:szCs w:val="32"/>
        </w:rPr>
        <w:t>决算</w:t>
      </w:r>
      <w:r>
        <w:rPr>
          <w:rFonts w:ascii="Times New Roman" w:eastAsia="仿宋_GB2312" w:hAnsi="Times New Roman" w:cs="Times New Roman" w:hint="eastAsia"/>
          <w:sz w:val="32"/>
          <w:szCs w:val="32"/>
        </w:rPr>
        <w:t>编报范围的单位</w:t>
      </w:r>
      <w:r w:rsidR="00E22E67" w:rsidRPr="00FB7258">
        <w:rPr>
          <w:rFonts w:ascii="Times New Roman" w:eastAsia="仿宋_GB2312" w:hAnsi="Times New Roman" w:cs="Times New Roman" w:hint="eastAsia"/>
          <w:sz w:val="32"/>
          <w:szCs w:val="32"/>
        </w:rPr>
        <w:t>仅包括</w:t>
      </w:r>
      <w:r w:rsidR="001D32E6">
        <w:rPr>
          <w:rFonts w:ascii="Times New Roman" w:eastAsia="仿宋_GB2312" w:hAnsi="Times New Roman" w:cs="Times New Roman" w:hint="eastAsia"/>
          <w:sz w:val="31"/>
          <w:szCs w:val="31"/>
        </w:rPr>
        <w:t>财政国库支付中心</w:t>
      </w:r>
      <w:r w:rsidR="005A1783">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，本部门</w:t>
      </w:r>
      <w:r w:rsidR="001D32E6">
        <w:rPr>
          <w:rFonts w:ascii="Times New Roman" w:eastAsia="仿宋_GB2312" w:hAnsi="Times New Roman" w:cs="Times New Roman" w:hint="eastAsia"/>
          <w:sz w:val="32"/>
          <w:szCs w:val="32"/>
        </w:rPr>
        <w:t>没有</w:t>
      </w:r>
      <w:r w:rsidR="00E22E67" w:rsidRPr="00FB7258">
        <w:rPr>
          <w:rFonts w:ascii="Times New Roman" w:eastAsia="仿宋_GB2312" w:hAnsi="Times New Roman" w:cs="Times New Roman" w:hint="eastAsia"/>
          <w:sz w:val="32"/>
          <w:szCs w:val="32"/>
        </w:rPr>
        <w:t>下属单位。</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Default="00267C10" w:rsidP="005A1783">
      <w:pPr>
        <w:ind w:firstLineChars="200" w:firstLine="640"/>
        <w:rPr>
          <w:rFonts w:ascii="仿宋_GB2312" w:eastAsia="仿宋_GB2312" w:hAnsi="Times New Roman" w:cs="Times New Roman"/>
          <w:kern w:val="0"/>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F73F3A">
        <w:rPr>
          <w:rFonts w:ascii="仿宋_GB2312" w:eastAsia="仿宋_GB2312" w:hAnsi="Times New Roman" w:cs="Times New Roman" w:hint="eastAsia"/>
          <w:sz w:val="32"/>
          <w:szCs w:val="32"/>
        </w:rPr>
        <w:t>6</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10072A">
        <w:rPr>
          <w:rFonts w:ascii="仿宋_GB2312" w:eastAsia="仿宋_GB2312" w:hAnsi="Times New Roman" w:cs="Times New Roman" w:hint="eastAsia"/>
          <w:kern w:val="0"/>
          <w:sz w:val="32"/>
          <w:szCs w:val="32"/>
        </w:rPr>
        <w:t>东莞市</w:t>
      </w:r>
      <w:r w:rsidR="001D32E6">
        <w:rPr>
          <w:rFonts w:ascii="Times New Roman" w:eastAsia="仿宋_GB2312" w:hAnsi="Times New Roman" w:cs="Times New Roman" w:hint="eastAsia"/>
          <w:sz w:val="31"/>
          <w:szCs w:val="31"/>
        </w:rPr>
        <w:t>财政国库支付中心</w:t>
      </w:r>
      <w:r w:rsidR="0010072A">
        <w:rPr>
          <w:rFonts w:ascii="仿宋_GB2312" w:eastAsia="仿宋_GB2312" w:hAnsi="Times New Roman" w:cs="Times New Roman" w:hint="eastAsia"/>
          <w:kern w:val="0"/>
          <w:sz w:val="32"/>
          <w:szCs w:val="32"/>
        </w:rPr>
        <w:t>共有事业编制数</w:t>
      </w:r>
      <w:r w:rsidR="001D32E6">
        <w:rPr>
          <w:rFonts w:ascii="仿宋_GB2312" w:eastAsia="仿宋_GB2312" w:hAnsi="Times New Roman" w:cs="Times New Roman" w:hint="eastAsia"/>
          <w:kern w:val="0"/>
          <w:sz w:val="32"/>
          <w:szCs w:val="32"/>
        </w:rPr>
        <w:t>81</w:t>
      </w:r>
      <w:r w:rsidR="0010072A">
        <w:rPr>
          <w:rFonts w:ascii="仿宋_GB2312" w:eastAsia="仿宋_GB2312" w:hAnsi="Times New Roman" w:cs="Times New Roman" w:hint="eastAsia"/>
          <w:kern w:val="0"/>
          <w:sz w:val="32"/>
          <w:szCs w:val="32"/>
        </w:rPr>
        <w:t>名，财政供养的编内实有在职人员</w:t>
      </w:r>
      <w:r w:rsidR="001D32E6">
        <w:rPr>
          <w:rFonts w:ascii="仿宋_GB2312" w:eastAsia="仿宋_GB2312" w:hAnsi="Times New Roman" w:cs="Times New Roman" w:hint="eastAsia"/>
          <w:sz w:val="32"/>
          <w:szCs w:val="32"/>
        </w:rPr>
        <w:t>68</w:t>
      </w:r>
      <w:r w:rsidR="0010072A">
        <w:rPr>
          <w:rFonts w:ascii="仿宋_GB2312" w:eastAsia="仿宋_GB2312" w:hAnsi="Times New Roman" w:cs="Times New Roman" w:hint="eastAsia"/>
          <w:kern w:val="0"/>
          <w:sz w:val="32"/>
          <w:szCs w:val="32"/>
        </w:rPr>
        <w:t>人，</w:t>
      </w:r>
      <w:r w:rsidR="005A1783">
        <w:rPr>
          <w:rFonts w:ascii="仿宋_GB2312" w:eastAsia="仿宋_GB2312" w:hAnsi="Times New Roman" w:cs="Times New Roman" w:hint="eastAsia"/>
          <w:kern w:val="0"/>
          <w:sz w:val="32"/>
          <w:szCs w:val="32"/>
        </w:rPr>
        <w:t>另外，有离退休</w:t>
      </w:r>
      <w:r w:rsidR="001D32E6">
        <w:rPr>
          <w:rFonts w:ascii="仿宋_GB2312" w:eastAsia="仿宋_GB2312" w:hAnsi="Times New Roman" w:cs="Times New Roman" w:hint="eastAsia"/>
          <w:sz w:val="32"/>
          <w:szCs w:val="32"/>
        </w:rPr>
        <w:t>5</w:t>
      </w:r>
      <w:r w:rsidR="005A1783">
        <w:rPr>
          <w:rFonts w:ascii="仿宋_GB2312" w:eastAsia="仿宋_GB2312" w:hAnsi="Times New Roman" w:cs="Times New Roman" w:hint="eastAsia"/>
          <w:kern w:val="0"/>
          <w:sz w:val="32"/>
          <w:szCs w:val="32"/>
        </w:rPr>
        <w:t>人，聘用人员</w:t>
      </w:r>
      <w:r w:rsidR="001D32E6">
        <w:rPr>
          <w:rFonts w:ascii="仿宋_GB2312" w:eastAsia="仿宋_GB2312" w:hAnsi="Times New Roman" w:cs="Times New Roman" w:hint="eastAsia"/>
          <w:sz w:val="32"/>
          <w:szCs w:val="32"/>
        </w:rPr>
        <w:t>9</w:t>
      </w:r>
      <w:r w:rsidR="005A1783">
        <w:rPr>
          <w:rFonts w:ascii="仿宋_GB2312" w:eastAsia="仿宋_GB2312" w:hAnsi="Times New Roman" w:cs="Times New Roman" w:hint="eastAsia"/>
          <w:kern w:val="0"/>
          <w:sz w:val="32"/>
          <w:szCs w:val="32"/>
        </w:rPr>
        <w:t>人。</w:t>
      </w:r>
    </w:p>
    <w:p w:rsidR="00E46DCE" w:rsidRPr="005A1783"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751254"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1D32E6">
        <w:rPr>
          <w:rFonts w:ascii="仿宋_GB2312" w:eastAsia="仿宋_GB2312" w:hAnsi="Times New Roman" w:cs="Times New Roman" w:hint="eastAsia"/>
          <w:sz w:val="32"/>
          <w:szCs w:val="32"/>
        </w:rPr>
        <w:t>2376.77</w:t>
      </w:r>
      <w:r w:rsidR="00F628AB" w:rsidRPr="00AB2D9F">
        <w:rPr>
          <w:rFonts w:ascii="仿宋_GB2312" w:eastAsia="仿宋_GB2312" w:hAnsi="Times New Roman" w:cs="Times New Roman" w:hint="eastAsia"/>
          <w:sz w:val="32"/>
          <w:szCs w:val="32"/>
        </w:rPr>
        <w:t>万元，支出总计</w:t>
      </w:r>
      <w:r w:rsidR="001D32E6">
        <w:rPr>
          <w:rFonts w:ascii="仿宋_GB2312" w:eastAsia="仿宋_GB2312" w:hAnsi="Times New Roman" w:cs="Times New Roman" w:hint="eastAsia"/>
          <w:sz w:val="32"/>
          <w:szCs w:val="32"/>
        </w:rPr>
        <w:t>2376.77</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与2015年相比，收、支总计各增加</w:t>
      </w:r>
      <w:r w:rsidR="001D32E6">
        <w:rPr>
          <w:rFonts w:ascii="仿宋_GB2312" w:eastAsia="仿宋_GB2312" w:hAnsi="Times New Roman" w:cs="Times New Roman" w:hint="eastAsia"/>
          <w:sz w:val="32"/>
          <w:szCs w:val="32"/>
        </w:rPr>
        <w:t>998.63</w:t>
      </w:r>
      <w:r w:rsidR="00751254">
        <w:rPr>
          <w:rFonts w:ascii="仿宋_GB2312" w:eastAsia="仿宋_GB2312" w:hAnsi="Times New Roman" w:cs="Times New Roman" w:hint="eastAsia"/>
          <w:sz w:val="32"/>
          <w:szCs w:val="32"/>
        </w:rPr>
        <w:t>万元，增长</w:t>
      </w:r>
      <w:r w:rsidR="001D32E6">
        <w:rPr>
          <w:rFonts w:ascii="仿宋_GB2312" w:eastAsia="仿宋_GB2312" w:hAnsi="Times New Roman" w:cs="Times New Roman" w:hint="eastAsia"/>
          <w:sz w:val="32"/>
          <w:szCs w:val="32"/>
        </w:rPr>
        <w:t>72.46</w:t>
      </w:r>
      <w:r w:rsidR="00751254">
        <w:rPr>
          <w:rFonts w:ascii="仿宋_GB2312" w:eastAsia="仿宋_GB2312" w:hAnsi="Times New Roman" w:cs="Times New Roman" w:hint="eastAsia"/>
          <w:sz w:val="32"/>
          <w:szCs w:val="32"/>
        </w:rPr>
        <w:t>%。</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本部门2016年度收入合计</w:t>
      </w:r>
      <w:r w:rsidR="004E71B6">
        <w:rPr>
          <w:rFonts w:ascii="仿宋_GB2312" w:eastAsia="仿宋_GB2312" w:hAnsi="Times New Roman" w:cs="Times New Roman" w:hint="eastAsia"/>
          <w:sz w:val="32"/>
          <w:szCs w:val="32"/>
        </w:rPr>
        <w:t>2358.51</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4E71B6">
        <w:rPr>
          <w:rFonts w:ascii="仿宋_GB2312" w:eastAsia="仿宋_GB2312" w:hAnsi="Times New Roman" w:cs="Times New Roman" w:hint="eastAsia"/>
          <w:sz w:val="32"/>
          <w:szCs w:val="32"/>
        </w:rPr>
        <w:t>2358.51</w:t>
      </w:r>
      <w:r>
        <w:rPr>
          <w:rFonts w:ascii="仿宋_GB2312" w:eastAsia="仿宋_GB2312" w:hAnsi="Times New Roman" w:cs="Times New Roman" w:hint="eastAsia"/>
          <w:sz w:val="32"/>
          <w:szCs w:val="32"/>
        </w:rPr>
        <w:t>万元，占</w:t>
      </w:r>
      <w:r w:rsidR="004E71B6">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上级补助收入</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事业收入</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经营收入</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附属单位上缴收入</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其他收入</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4E71B6">
        <w:rPr>
          <w:rFonts w:ascii="仿宋_GB2312" w:eastAsia="仿宋_GB2312" w:hAnsi="Times New Roman" w:cs="Times New Roman" w:hint="eastAsia"/>
          <w:sz w:val="32"/>
          <w:szCs w:val="32"/>
        </w:rPr>
        <w:t>2210.25</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4E71B6">
        <w:rPr>
          <w:rFonts w:ascii="仿宋_GB2312" w:eastAsia="仿宋_GB2312" w:hAnsi="Times New Roman" w:cs="Times New Roman" w:hint="eastAsia"/>
          <w:sz w:val="32"/>
          <w:szCs w:val="32"/>
        </w:rPr>
        <w:t>2210.25</w:t>
      </w:r>
      <w:r>
        <w:rPr>
          <w:rFonts w:ascii="仿宋_GB2312" w:eastAsia="仿宋_GB2312" w:hAnsi="Times New Roman" w:cs="Times New Roman" w:hint="eastAsia"/>
          <w:sz w:val="32"/>
          <w:szCs w:val="32"/>
        </w:rPr>
        <w:t>万元，占</w:t>
      </w:r>
      <w:r w:rsidR="004E71B6">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上缴上级支出</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经营支出</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3E2FD3">
        <w:rPr>
          <w:rFonts w:ascii="仿宋_GB2312" w:eastAsia="仿宋_GB2312" w:hAnsi="Times New Roman" w:cs="Times New Roman" w:hint="eastAsia"/>
          <w:sz w:val="32"/>
          <w:szCs w:val="32"/>
        </w:rPr>
        <w:t>对附属单位补助支出</w:t>
      </w:r>
      <w:r w:rsidR="004E71B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9917A3" w:rsidRDefault="009917A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本部门2016年度财政拨款收</w:t>
      </w:r>
      <w:r w:rsidR="001B3AE2">
        <w:rPr>
          <w:rFonts w:ascii="仿宋_GB2312" w:eastAsia="仿宋_GB2312" w:hAnsi="Times New Roman" w:cs="Times New Roman" w:hint="eastAsia"/>
          <w:sz w:val="32"/>
          <w:szCs w:val="32"/>
        </w:rPr>
        <w:t>入总计</w:t>
      </w:r>
      <w:r w:rsidR="004E71B6">
        <w:rPr>
          <w:rFonts w:ascii="仿宋_GB2312" w:eastAsia="仿宋_GB2312" w:hAnsi="Times New Roman" w:cs="Times New Roman" w:hint="eastAsia"/>
          <w:sz w:val="32"/>
          <w:szCs w:val="32"/>
        </w:rPr>
        <w:t>2376.75</w:t>
      </w:r>
      <w:r w:rsidR="001B3AE2">
        <w:rPr>
          <w:rFonts w:ascii="仿宋_GB2312" w:eastAsia="仿宋_GB2312" w:hAnsi="Times New Roman" w:cs="Times New Roman" w:hint="eastAsia"/>
          <w:sz w:val="32"/>
          <w:szCs w:val="32"/>
        </w:rPr>
        <w:t>万元，支出</w:t>
      </w:r>
      <w:r>
        <w:rPr>
          <w:rFonts w:ascii="仿宋_GB2312" w:eastAsia="仿宋_GB2312" w:hAnsi="Times New Roman" w:cs="Times New Roman" w:hint="eastAsia"/>
          <w:sz w:val="32"/>
          <w:szCs w:val="32"/>
        </w:rPr>
        <w:t>总</w:t>
      </w:r>
      <w:r w:rsidR="00B948CC">
        <w:rPr>
          <w:rFonts w:ascii="仿宋_GB2312" w:eastAsia="仿宋_GB2312" w:hAnsi="Times New Roman" w:cs="Times New Roman" w:hint="eastAsia"/>
          <w:sz w:val="32"/>
          <w:szCs w:val="32"/>
        </w:rPr>
        <w:t>计</w:t>
      </w:r>
      <w:r w:rsidR="004E71B6">
        <w:rPr>
          <w:rFonts w:ascii="仿宋_GB2312" w:eastAsia="仿宋_GB2312" w:hAnsi="Times New Roman" w:cs="Times New Roman" w:hint="eastAsia"/>
          <w:sz w:val="32"/>
          <w:szCs w:val="32"/>
        </w:rPr>
        <w:t>2376.75</w:t>
      </w:r>
      <w:r>
        <w:rPr>
          <w:rFonts w:ascii="仿宋_GB2312" w:eastAsia="仿宋_GB2312" w:hAnsi="Times New Roman" w:cs="Times New Roman" w:hint="eastAsia"/>
          <w:sz w:val="32"/>
          <w:szCs w:val="32"/>
        </w:rPr>
        <w:t>万元。与2015年相比，财政拨款收、支总计各增加</w:t>
      </w:r>
      <w:r w:rsidR="004E71B6">
        <w:rPr>
          <w:rFonts w:ascii="仿宋_GB2312" w:eastAsia="仿宋_GB2312" w:hAnsi="Times New Roman" w:cs="Times New Roman" w:hint="eastAsia"/>
          <w:sz w:val="32"/>
          <w:szCs w:val="32"/>
        </w:rPr>
        <w:t>998.63</w:t>
      </w:r>
      <w:r>
        <w:rPr>
          <w:rFonts w:ascii="仿宋_GB2312" w:eastAsia="仿宋_GB2312" w:hAnsi="Times New Roman" w:cs="Times New Roman" w:hint="eastAsia"/>
          <w:sz w:val="32"/>
          <w:szCs w:val="32"/>
        </w:rPr>
        <w:t>万元，增长</w:t>
      </w:r>
      <w:r w:rsidR="005A7D29">
        <w:rPr>
          <w:rFonts w:ascii="仿宋_GB2312" w:eastAsia="仿宋_GB2312" w:hAnsi="Times New Roman" w:cs="Times New Roman" w:hint="eastAsia"/>
          <w:sz w:val="32"/>
          <w:szCs w:val="32"/>
        </w:rPr>
        <w:t>72.46</w:t>
      </w:r>
      <w:r>
        <w:rPr>
          <w:rFonts w:ascii="仿宋_GB2312" w:eastAsia="仿宋_GB2312" w:hAnsi="Times New Roman" w:cs="Times New Roman" w:hint="eastAsia"/>
          <w:sz w:val="32"/>
          <w:szCs w:val="32"/>
        </w:rPr>
        <w:t>%。</w:t>
      </w:r>
      <w:bookmarkStart w:id="0" w:name="_GoBack"/>
      <w:bookmarkEnd w:id="0"/>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002B53BC">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5C7F5B">
        <w:rPr>
          <w:rFonts w:ascii="仿宋_GB2312" w:eastAsia="仿宋_GB2312" w:hAnsi="Times New Roman" w:cs="Times New Roman" w:hint="eastAsia"/>
          <w:sz w:val="32"/>
          <w:szCs w:val="32"/>
        </w:rPr>
        <w:t>2210.23</w:t>
      </w:r>
      <w:r>
        <w:rPr>
          <w:rFonts w:ascii="仿宋_GB2312" w:eastAsia="仿宋_GB2312" w:hAnsi="Times New Roman" w:cs="Times New Roman" w:hint="eastAsia"/>
          <w:sz w:val="32"/>
          <w:szCs w:val="32"/>
        </w:rPr>
        <w:t>万元，占本年支出合计</w:t>
      </w:r>
      <w:r w:rsidR="005C7F5B">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%。与2015年相比，</w:t>
      </w:r>
      <w:r w:rsidR="00B112D6">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财政拨款支出增加</w:t>
      </w:r>
      <w:r w:rsidR="00EE563F">
        <w:rPr>
          <w:rFonts w:ascii="仿宋_GB2312" w:eastAsia="仿宋_GB2312" w:hAnsi="Times New Roman" w:cs="Times New Roman" w:hint="eastAsia"/>
          <w:sz w:val="32"/>
          <w:szCs w:val="32"/>
        </w:rPr>
        <w:t>850.35</w:t>
      </w:r>
      <w:r>
        <w:rPr>
          <w:rFonts w:ascii="仿宋_GB2312" w:eastAsia="仿宋_GB2312" w:hAnsi="Times New Roman" w:cs="Times New Roman" w:hint="eastAsia"/>
          <w:sz w:val="32"/>
          <w:szCs w:val="32"/>
        </w:rPr>
        <w:t>万元，增长</w:t>
      </w:r>
      <w:r w:rsidR="00EE563F">
        <w:rPr>
          <w:rFonts w:ascii="仿宋_GB2312" w:eastAsia="仿宋_GB2312" w:hAnsi="Times New Roman" w:cs="Times New Roman" w:hint="eastAsia"/>
          <w:sz w:val="32"/>
          <w:szCs w:val="32"/>
        </w:rPr>
        <w:t>62.53</w:t>
      </w:r>
      <w:r>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9804CA"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本部门2016年度一般</w:t>
      </w:r>
      <w:r w:rsidRPr="008C4760">
        <w:rPr>
          <w:rFonts w:ascii="仿宋_GB2312" w:eastAsia="仿宋_GB2312" w:hAnsi="Times New Roman" w:cs="Times New Roman" w:hint="eastAsia"/>
          <w:sz w:val="32"/>
          <w:szCs w:val="32"/>
        </w:rPr>
        <w:t>公共预算财政拨款支出</w:t>
      </w:r>
      <w:r w:rsidR="00EE563F">
        <w:rPr>
          <w:rFonts w:ascii="仿宋_GB2312" w:eastAsia="仿宋_GB2312" w:hAnsi="Times New Roman" w:cs="Times New Roman" w:hint="eastAsia"/>
          <w:sz w:val="32"/>
          <w:szCs w:val="32"/>
        </w:rPr>
        <w:t>2210.23</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一般公共服务支出</w:t>
      </w:r>
      <w:r w:rsidR="00EE563F">
        <w:rPr>
          <w:rFonts w:ascii="仿宋_GB2312" w:eastAsia="仿宋_GB2312" w:hAnsi="Times New Roman" w:cs="Times New Roman" w:hint="eastAsia"/>
          <w:sz w:val="32"/>
          <w:szCs w:val="32"/>
        </w:rPr>
        <w:t>2100.85</w:t>
      </w:r>
      <w:r w:rsidR="009804CA" w:rsidRPr="00166637">
        <w:rPr>
          <w:rFonts w:ascii="仿宋_GB2312" w:eastAsia="仿宋_GB2312" w:hAnsi="Times New Roman" w:cs="Times New Roman" w:hint="eastAsia"/>
          <w:sz w:val="32"/>
          <w:szCs w:val="32"/>
        </w:rPr>
        <w:t>万元，占</w:t>
      </w:r>
      <w:r w:rsidR="00EE563F">
        <w:rPr>
          <w:rFonts w:ascii="仿宋_GB2312" w:eastAsia="仿宋_GB2312" w:hAnsi="Times New Roman" w:cs="Times New Roman" w:hint="eastAsia"/>
          <w:sz w:val="32"/>
          <w:szCs w:val="32"/>
        </w:rPr>
        <w:t>95.05</w:t>
      </w:r>
      <w:r w:rsidR="009804CA" w:rsidRPr="00166637">
        <w:rPr>
          <w:rFonts w:ascii="仿宋_GB2312" w:eastAsia="仿宋_GB2312" w:hAnsi="Times New Roman" w:cs="Times New Roman" w:hint="eastAsia"/>
          <w:sz w:val="32"/>
          <w:szCs w:val="32"/>
        </w:rPr>
        <w:t>%；</w:t>
      </w:r>
      <w:r w:rsidR="00EE563F">
        <w:rPr>
          <w:rFonts w:ascii="仿宋_GB2312" w:eastAsia="仿宋_GB2312" w:hAnsi="Times New Roman" w:cs="Times New Roman" w:hint="eastAsia"/>
          <w:sz w:val="32"/>
          <w:szCs w:val="32"/>
        </w:rPr>
        <w:t>住房保障</w:t>
      </w:r>
      <w:r w:rsidR="009804CA" w:rsidRPr="00166637">
        <w:rPr>
          <w:rFonts w:ascii="仿宋_GB2312" w:eastAsia="仿宋_GB2312" w:hAnsi="Times New Roman" w:cs="Times New Roman" w:hint="eastAsia"/>
          <w:sz w:val="32"/>
          <w:szCs w:val="32"/>
        </w:rPr>
        <w:t>支出</w:t>
      </w:r>
      <w:r w:rsidR="00EE563F">
        <w:rPr>
          <w:rFonts w:ascii="仿宋_GB2312" w:eastAsia="仿宋_GB2312" w:hAnsi="Times New Roman" w:cs="Times New Roman" w:hint="eastAsia"/>
          <w:sz w:val="32"/>
          <w:szCs w:val="32"/>
        </w:rPr>
        <w:t>109.38</w:t>
      </w:r>
      <w:r w:rsidR="009804CA" w:rsidRPr="00166637">
        <w:rPr>
          <w:rFonts w:ascii="仿宋_GB2312" w:eastAsia="仿宋_GB2312" w:hAnsi="Times New Roman" w:cs="Times New Roman" w:hint="eastAsia"/>
          <w:sz w:val="32"/>
          <w:szCs w:val="32"/>
        </w:rPr>
        <w:t>万元，占</w:t>
      </w:r>
      <w:r w:rsidR="00EE563F">
        <w:rPr>
          <w:rFonts w:ascii="仿宋_GB2312" w:eastAsia="仿宋_GB2312" w:hAnsi="Times New Roman" w:cs="Times New Roman" w:hint="eastAsia"/>
          <w:sz w:val="32"/>
          <w:szCs w:val="32"/>
        </w:rPr>
        <w:t>4.95</w:t>
      </w:r>
      <w:r w:rsidR="009804CA" w:rsidRPr="00166637">
        <w:rPr>
          <w:rFonts w:ascii="仿宋_GB2312" w:eastAsia="仿宋_GB2312" w:hAnsi="Times New Roman" w:cs="Times New Roman" w:hint="eastAsia"/>
          <w:sz w:val="32"/>
          <w:szCs w:val="32"/>
        </w:rPr>
        <w:t>%。</w:t>
      </w:r>
    </w:p>
    <w:p w:rsidR="00AE21A3" w:rsidRPr="00AE21A3" w:rsidRDefault="009804CA" w:rsidP="00AE21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F628AB" w:rsidRPr="00F628AB">
        <w:rPr>
          <w:rFonts w:ascii="Times New Roman" w:eastAsia="仿宋_GB2312" w:hAnsi="Times New Roman" w:cs="Times New Roman" w:hint="eastAsia"/>
          <w:sz w:val="32"/>
          <w:szCs w:val="32"/>
        </w:rPr>
        <w:t>）</w:t>
      </w:r>
      <w:r w:rsidR="00AE21A3" w:rsidRPr="00AE21A3">
        <w:rPr>
          <w:rFonts w:ascii="Times New Roman" w:eastAsia="仿宋_GB2312" w:hAnsi="Times New Roman" w:cs="Times New Roman" w:hint="eastAsia"/>
          <w:sz w:val="32"/>
          <w:szCs w:val="32"/>
        </w:rPr>
        <w:t>一般公共预算财政拨款支出决算</w:t>
      </w:r>
      <w:r w:rsidR="00AE21A3">
        <w:rPr>
          <w:rFonts w:ascii="Times New Roman" w:eastAsia="仿宋_GB2312" w:hAnsi="Times New Roman" w:cs="Times New Roman" w:hint="eastAsia"/>
          <w:sz w:val="32"/>
          <w:szCs w:val="32"/>
        </w:rPr>
        <w:t>具体情况</w:t>
      </w:r>
    </w:p>
    <w:p w:rsidR="00AE21A3"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AE21A3">
        <w:rPr>
          <w:rFonts w:ascii="仿宋_GB2312" w:eastAsia="仿宋_GB2312" w:hAnsi="Times New Roman" w:cs="Times New Roman" w:hint="eastAsia"/>
          <w:sz w:val="32"/>
          <w:szCs w:val="32"/>
        </w:rPr>
        <w:t>6</w:t>
      </w:r>
      <w:r w:rsidRPr="00147F6C">
        <w:rPr>
          <w:rFonts w:ascii="仿宋_GB2312" w:eastAsia="仿宋_GB2312" w:hAnsi="Times New Roman" w:cs="Times New Roman" w:hint="eastAsia"/>
          <w:sz w:val="32"/>
          <w:szCs w:val="32"/>
        </w:rPr>
        <w:t>年度</w:t>
      </w:r>
      <w:r w:rsidR="00AE21A3" w:rsidRPr="00AE21A3">
        <w:rPr>
          <w:rFonts w:ascii="Times New Roman" w:eastAsia="仿宋_GB2312" w:hAnsi="Times New Roman" w:cs="Times New Roman" w:hint="eastAsia"/>
          <w:sz w:val="32"/>
          <w:szCs w:val="32"/>
        </w:rPr>
        <w:t>一般公共预算</w:t>
      </w:r>
      <w:r w:rsidRPr="00147F6C">
        <w:rPr>
          <w:rFonts w:ascii="仿宋_GB2312" w:eastAsia="仿宋_GB2312" w:hAnsi="Times New Roman" w:cs="Times New Roman" w:hint="eastAsia"/>
          <w:sz w:val="32"/>
          <w:szCs w:val="32"/>
        </w:rPr>
        <w:t>财政拨款支出</w:t>
      </w:r>
      <w:r w:rsidR="00AE21A3">
        <w:rPr>
          <w:rFonts w:ascii="仿宋_GB2312" w:eastAsia="仿宋_GB2312" w:hAnsi="Times New Roman" w:cs="Times New Roman" w:hint="eastAsia"/>
          <w:sz w:val="32"/>
          <w:szCs w:val="32"/>
        </w:rPr>
        <w:t>年初预算</w:t>
      </w:r>
      <w:r w:rsidR="00C37729">
        <w:rPr>
          <w:rFonts w:ascii="仿宋_GB2312" w:eastAsia="仿宋_GB2312" w:hAnsi="Times New Roman" w:cs="Times New Roman" w:hint="eastAsia"/>
          <w:sz w:val="32"/>
          <w:szCs w:val="32"/>
        </w:rPr>
        <w:t>1657.58</w:t>
      </w:r>
      <w:r w:rsidRPr="00147F6C">
        <w:rPr>
          <w:rFonts w:ascii="仿宋_GB2312" w:eastAsia="仿宋_GB2312" w:hAnsi="Times New Roman" w:cs="Times New Roman" w:hint="eastAsia"/>
          <w:sz w:val="32"/>
          <w:szCs w:val="32"/>
        </w:rPr>
        <w:t>万元，</w:t>
      </w:r>
      <w:r w:rsidR="00AE21A3">
        <w:rPr>
          <w:rFonts w:ascii="仿宋_GB2312" w:eastAsia="仿宋_GB2312" w:hAnsi="Times New Roman" w:cs="Times New Roman" w:hint="eastAsia"/>
          <w:sz w:val="32"/>
          <w:szCs w:val="32"/>
        </w:rPr>
        <w:t>支出决算</w:t>
      </w:r>
      <w:r w:rsidR="00C37729">
        <w:rPr>
          <w:rFonts w:ascii="仿宋_GB2312" w:eastAsia="仿宋_GB2312" w:hAnsi="Times New Roman" w:cs="Times New Roman" w:hint="eastAsia"/>
          <w:sz w:val="32"/>
          <w:szCs w:val="32"/>
        </w:rPr>
        <w:t>2210.23</w:t>
      </w:r>
      <w:r w:rsidR="00AE21A3">
        <w:rPr>
          <w:rFonts w:ascii="仿宋_GB2312" w:eastAsia="仿宋_GB2312" w:hAnsi="Times New Roman" w:cs="Times New Roman" w:hint="eastAsia"/>
          <w:sz w:val="32"/>
          <w:szCs w:val="32"/>
        </w:rPr>
        <w:t>万元，完成年初预算的</w:t>
      </w:r>
      <w:r w:rsidR="00C37729">
        <w:rPr>
          <w:rFonts w:ascii="仿宋_GB2312" w:eastAsia="仿宋_GB2312" w:hAnsi="Times New Roman" w:cs="Times New Roman" w:hint="eastAsia"/>
          <w:sz w:val="32"/>
          <w:szCs w:val="32"/>
        </w:rPr>
        <w:t>133.34</w:t>
      </w:r>
      <w:r w:rsidR="00AE21A3">
        <w:rPr>
          <w:rFonts w:ascii="仿宋_GB2312" w:eastAsia="仿宋_GB2312" w:hAnsi="Times New Roman" w:cs="Times New Roman" w:hint="eastAsia"/>
          <w:sz w:val="32"/>
          <w:szCs w:val="32"/>
        </w:rPr>
        <w:t>%。其中：</w:t>
      </w:r>
    </w:p>
    <w:p w:rsidR="00C80D09" w:rsidRPr="00C80D09" w:rsidRDefault="00C80D09" w:rsidP="00C80D09">
      <w:pPr>
        <w:spacing w:line="500" w:lineRule="exact"/>
        <w:ind w:firstLineChars="200" w:firstLine="640"/>
        <w:rPr>
          <w:rFonts w:ascii="仿宋_GB2312" w:eastAsia="仿宋_GB2312" w:hAnsi="Times New Roman" w:cs="Times New Roman"/>
          <w:sz w:val="32"/>
          <w:szCs w:val="32"/>
        </w:rPr>
      </w:pPr>
      <w:r w:rsidRPr="00C80D09">
        <w:rPr>
          <w:rFonts w:ascii="仿宋_GB2312" w:eastAsia="仿宋_GB2312" w:hAnsi="Times New Roman" w:cs="Times New Roman" w:hint="eastAsia"/>
          <w:sz w:val="32"/>
          <w:szCs w:val="32"/>
        </w:rPr>
        <w:t>1. 一般公共服务支出</w:t>
      </w:r>
    </w:p>
    <w:p w:rsidR="00C80D09" w:rsidRPr="00C80D09" w:rsidRDefault="00C80D09" w:rsidP="00C80D09">
      <w:pPr>
        <w:spacing w:line="500" w:lineRule="exact"/>
        <w:ind w:firstLineChars="200" w:firstLine="640"/>
        <w:rPr>
          <w:rFonts w:ascii="仿宋_GB2312" w:eastAsia="仿宋_GB2312" w:hAnsi="Times New Roman" w:cs="Times New Roman"/>
          <w:sz w:val="32"/>
          <w:szCs w:val="32"/>
        </w:rPr>
      </w:pPr>
      <w:r w:rsidRPr="00C80D09">
        <w:rPr>
          <w:rFonts w:ascii="仿宋_GB2312" w:eastAsia="仿宋_GB2312" w:hAnsi="Times New Roman" w:cs="Times New Roman" w:hint="eastAsia"/>
          <w:sz w:val="32"/>
          <w:szCs w:val="32"/>
        </w:rPr>
        <w:t>财政事务</w:t>
      </w:r>
    </w:p>
    <w:p w:rsidR="00C80D09" w:rsidRPr="00C80D09" w:rsidRDefault="00C80D09" w:rsidP="00C80D09">
      <w:pPr>
        <w:spacing w:line="500" w:lineRule="exact"/>
        <w:ind w:firstLineChars="200" w:firstLine="640"/>
        <w:rPr>
          <w:rFonts w:ascii="仿宋_GB2312" w:eastAsia="仿宋_GB2312" w:hAnsi="Times New Roman" w:cs="Times New Roman"/>
          <w:sz w:val="32"/>
          <w:szCs w:val="32"/>
        </w:rPr>
      </w:pPr>
      <w:r w:rsidRPr="00C80D09">
        <w:rPr>
          <w:rFonts w:ascii="仿宋_GB2312" w:eastAsia="仿宋_GB2312" w:hAnsi="Times New Roman" w:cs="Times New Roman" w:hint="eastAsia"/>
          <w:sz w:val="32"/>
          <w:szCs w:val="32"/>
        </w:rPr>
        <w:t>行政运行（科目编码：2010601）2016年预算数为1583.66万元，</w:t>
      </w:r>
      <w:r>
        <w:rPr>
          <w:rFonts w:ascii="仿宋_GB2312" w:eastAsia="仿宋_GB2312" w:hAnsi="Times New Roman" w:cs="Times New Roman" w:hint="eastAsia"/>
          <w:sz w:val="32"/>
          <w:szCs w:val="32"/>
        </w:rPr>
        <w:t>支出决算数为2100.85万元，完成年初预算的132.66%</w:t>
      </w:r>
      <w:r w:rsidRPr="00166637">
        <w:rPr>
          <w:rFonts w:ascii="仿宋_GB2312" w:eastAsia="仿宋_GB2312" w:hAnsi="Times New Roman" w:cs="Times New Roman" w:hint="eastAsia"/>
          <w:sz w:val="32"/>
          <w:szCs w:val="32"/>
        </w:rPr>
        <w:t>。</w:t>
      </w:r>
    </w:p>
    <w:p w:rsidR="00C80D09" w:rsidRPr="00C80D09" w:rsidRDefault="00C80D09" w:rsidP="00C80D09">
      <w:pPr>
        <w:spacing w:line="500" w:lineRule="exact"/>
        <w:ind w:firstLineChars="200" w:firstLine="640"/>
        <w:rPr>
          <w:rFonts w:ascii="仿宋_GB2312" w:eastAsia="仿宋_GB2312" w:hAnsi="Times New Roman" w:cs="Times New Roman"/>
          <w:sz w:val="32"/>
          <w:szCs w:val="32"/>
        </w:rPr>
      </w:pPr>
      <w:r w:rsidRPr="00C80D09">
        <w:rPr>
          <w:rFonts w:ascii="仿宋_GB2312" w:eastAsia="仿宋_GB2312" w:hAnsi="Times New Roman" w:cs="Times New Roman" w:hint="eastAsia"/>
          <w:sz w:val="32"/>
          <w:szCs w:val="32"/>
        </w:rPr>
        <w:t>2. 住房保障支出</w:t>
      </w:r>
    </w:p>
    <w:p w:rsidR="00C80D09" w:rsidRPr="00C80D09" w:rsidRDefault="00C80D09" w:rsidP="00C80D09">
      <w:pPr>
        <w:spacing w:line="500" w:lineRule="exact"/>
        <w:ind w:firstLineChars="200" w:firstLine="640"/>
        <w:rPr>
          <w:rFonts w:ascii="仿宋_GB2312" w:eastAsia="仿宋_GB2312" w:hAnsi="Times New Roman" w:cs="Times New Roman"/>
          <w:sz w:val="32"/>
          <w:szCs w:val="32"/>
        </w:rPr>
      </w:pPr>
      <w:r w:rsidRPr="00C80D09">
        <w:rPr>
          <w:rFonts w:ascii="仿宋_GB2312" w:eastAsia="仿宋_GB2312" w:hAnsi="Times New Roman" w:cs="Times New Roman" w:hint="eastAsia"/>
          <w:sz w:val="32"/>
          <w:szCs w:val="32"/>
        </w:rPr>
        <w:t>住房改革支出</w:t>
      </w:r>
    </w:p>
    <w:p w:rsidR="00C80D09" w:rsidRDefault="00C80D09" w:rsidP="00C80D09">
      <w:pPr>
        <w:ind w:firstLineChars="200" w:firstLine="640"/>
        <w:rPr>
          <w:rFonts w:ascii="仿宋_GB2312" w:eastAsia="仿宋_GB2312" w:hAnsi="Times New Roman" w:cs="Times New Roman"/>
          <w:sz w:val="32"/>
          <w:szCs w:val="32"/>
        </w:rPr>
      </w:pPr>
      <w:r w:rsidRPr="00C80D09">
        <w:rPr>
          <w:rFonts w:ascii="仿宋_GB2312" w:eastAsia="仿宋_GB2312" w:hAnsi="Times New Roman" w:cs="Times New Roman" w:hint="eastAsia"/>
          <w:sz w:val="32"/>
          <w:szCs w:val="32"/>
        </w:rPr>
        <w:t>住房公积金（科目编码：22010201）2016年预算数为73.92万元，</w:t>
      </w:r>
      <w:r>
        <w:rPr>
          <w:rFonts w:ascii="仿宋_GB2312" w:eastAsia="仿宋_GB2312" w:hAnsi="Times New Roman" w:cs="Times New Roman" w:hint="eastAsia"/>
          <w:sz w:val="32"/>
          <w:szCs w:val="32"/>
        </w:rPr>
        <w:t>支出决算数为109.38万元，完成年初预算的</w:t>
      </w:r>
      <w:r w:rsidR="005C7F5B">
        <w:rPr>
          <w:rFonts w:ascii="仿宋_GB2312" w:eastAsia="仿宋_GB2312" w:hAnsi="Times New Roman" w:cs="Times New Roman" w:hint="eastAsia"/>
          <w:sz w:val="32"/>
          <w:szCs w:val="32"/>
        </w:rPr>
        <w:t>147.97</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AE21A3" w:rsidRPr="007D6330" w:rsidRDefault="00AE21A3" w:rsidP="00C80D09">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3D1E59">
        <w:rPr>
          <w:rFonts w:ascii="Times New Roman" w:eastAsia="仿宋_GB2312" w:hAnsi="Times New Roman" w:cs="Times New Roman" w:hint="eastAsia"/>
          <w:sz w:val="32"/>
          <w:szCs w:val="32"/>
        </w:rPr>
        <w:t>2210.23</w:t>
      </w:r>
      <w:r w:rsidR="007D6330">
        <w:rPr>
          <w:rFonts w:ascii="Times New Roman" w:eastAsia="仿宋_GB2312" w:hAnsi="Times New Roman" w:cs="Times New Roman" w:hint="eastAsia"/>
          <w:sz w:val="32"/>
          <w:szCs w:val="32"/>
        </w:rPr>
        <w:t>万元，其中人员经费</w:t>
      </w:r>
      <w:r w:rsidR="003D1E59">
        <w:rPr>
          <w:rFonts w:ascii="Times New Roman" w:eastAsia="仿宋_GB2312" w:hAnsi="Times New Roman" w:cs="Times New Roman" w:hint="eastAsia"/>
          <w:sz w:val="32"/>
          <w:szCs w:val="32"/>
        </w:rPr>
        <w:t>2093.88</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3D1E59">
        <w:rPr>
          <w:rFonts w:ascii="Times New Roman" w:eastAsia="仿宋_GB2312" w:hAnsi="Times New Roman" w:cs="Times New Roman" w:hint="eastAsia"/>
          <w:sz w:val="32"/>
          <w:szCs w:val="32"/>
        </w:rPr>
        <w:t>1541.75</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3D1E59">
        <w:rPr>
          <w:rFonts w:ascii="Times New Roman" w:eastAsia="仿宋_GB2312" w:hAnsi="Times New Roman" w:cs="Times New Roman" w:hint="eastAsia"/>
          <w:sz w:val="32"/>
          <w:szCs w:val="32"/>
        </w:rPr>
        <w:t>552.13</w:t>
      </w:r>
      <w:r w:rsidR="007D6330">
        <w:rPr>
          <w:rFonts w:ascii="Times New Roman" w:eastAsia="仿宋_GB2312" w:hAnsi="Times New Roman" w:cs="Times New Roman" w:hint="eastAsia"/>
          <w:sz w:val="32"/>
          <w:szCs w:val="32"/>
        </w:rPr>
        <w:t>万元；公用经费</w:t>
      </w:r>
      <w:r w:rsidR="003D1E59">
        <w:rPr>
          <w:rFonts w:ascii="Times New Roman" w:eastAsia="仿宋_GB2312" w:hAnsi="Times New Roman" w:cs="Times New Roman" w:hint="eastAsia"/>
          <w:sz w:val="32"/>
          <w:szCs w:val="32"/>
        </w:rPr>
        <w:t>116.35</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商品和服务支出</w:t>
      </w:r>
      <w:r w:rsidR="003D1E59">
        <w:rPr>
          <w:rFonts w:ascii="Times New Roman" w:eastAsia="仿宋_GB2312" w:hAnsi="Times New Roman" w:cs="Times New Roman" w:hint="eastAsia"/>
          <w:sz w:val="32"/>
          <w:szCs w:val="32"/>
        </w:rPr>
        <w:t>104.99</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其他资本性支出</w:t>
      </w:r>
      <w:r w:rsidR="003D1E59">
        <w:rPr>
          <w:rFonts w:ascii="Times New Roman" w:eastAsia="仿宋_GB2312" w:hAnsi="Times New Roman" w:cs="Times New Roman" w:hint="eastAsia"/>
          <w:sz w:val="32"/>
          <w:szCs w:val="32"/>
        </w:rPr>
        <w:t>11.36</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w:t>
      </w:r>
      <w:r w:rsidR="00256189" w:rsidRPr="00F46C79">
        <w:rPr>
          <w:rFonts w:ascii="Times New Roman" w:eastAsia="黑体" w:hAnsi="Times New Roman" w:cs="Times New Roman"/>
          <w:sz w:val="32"/>
          <w:szCs w:val="32"/>
        </w:rPr>
        <w:lastRenderedPageBreak/>
        <w:t>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4C3683" w:rsidRDefault="00A111B0" w:rsidP="00EE32F7">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D37ECD">
        <w:rPr>
          <w:rFonts w:ascii="仿宋_GB2312" w:eastAsia="仿宋_GB2312" w:hAnsi="Times New Roman" w:cs="Times New Roman" w:hint="eastAsia"/>
          <w:sz w:val="32"/>
          <w:szCs w:val="32"/>
        </w:rPr>
        <w:t>20</w:t>
      </w:r>
      <w:r w:rsidRPr="00900A36">
        <w:rPr>
          <w:rFonts w:ascii="仿宋_GB2312" w:eastAsia="仿宋_GB2312" w:hAnsi="Times New Roman" w:cs="Times New Roman" w:hint="eastAsia"/>
          <w:sz w:val="32"/>
          <w:szCs w:val="32"/>
        </w:rPr>
        <w:t>万元，支出决算为</w:t>
      </w:r>
      <w:r w:rsidR="00D37ECD">
        <w:rPr>
          <w:rFonts w:ascii="仿宋_GB2312" w:eastAsia="仿宋_GB2312" w:hAnsi="Times New Roman" w:cs="Times New Roman" w:hint="eastAsia"/>
          <w:sz w:val="32"/>
          <w:szCs w:val="32"/>
        </w:rPr>
        <w:t>5.28</w:t>
      </w:r>
      <w:r w:rsidRPr="00900A36">
        <w:rPr>
          <w:rFonts w:ascii="仿宋_GB2312" w:eastAsia="仿宋_GB2312" w:hAnsi="Times New Roman" w:cs="Times New Roman" w:hint="eastAsia"/>
          <w:sz w:val="32"/>
          <w:szCs w:val="32"/>
        </w:rPr>
        <w:t>万元，完成预算的</w:t>
      </w:r>
      <w:r w:rsidR="00D37ECD">
        <w:rPr>
          <w:rFonts w:ascii="仿宋_GB2312" w:eastAsia="仿宋_GB2312" w:hAnsi="Times New Roman" w:cs="Times New Roman" w:hint="eastAsia"/>
          <w:sz w:val="32"/>
          <w:szCs w:val="32"/>
        </w:rPr>
        <w:t>26.4</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，其中：因公出国（境）费支出决算为</w:t>
      </w:r>
      <w:r w:rsidR="00D37ECD">
        <w:rPr>
          <w:rFonts w:ascii="仿宋_GB2312" w:eastAsia="仿宋_GB2312" w:hAnsi="Times New Roman" w:cs="Times New Roman" w:hint="eastAsia"/>
          <w:sz w:val="32"/>
          <w:szCs w:val="32"/>
        </w:rPr>
        <w:t>5.28</w:t>
      </w:r>
      <w:r w:rsid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733EA6">
        <w:rPr>
          <w:rFonts w:ascii="仿宋_GB2312" w:eastAsia="仿宋_GB2312" w:hAnsi="Times New Roman" w:cs="Times New Roman" w:hint="eastAsia"/>
          <w:sz w:val="32"/>
          <w:szCs w:val="32"/>
        </w:rPr>
        <w:t>99.62</w:t>
      </w:r>
      <w:r w:rsidR="00924C73">
        <w:rPr>
          <w:rFonts w:ascii="仿宋_GB2312"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E1431">
        <w:rPr>
          <w:rFonts w:ascii="仿宋_GB2312" w:eastAsia="仿宋_GB2312" w:hAnsi="Times New Roman" w:cs="Times New Roman" w:hint="eastAsia"/>
          <w:sz w:val="32"/>
          <w:szCs w:val="32"/>
        </w:rPr>
        <w:t>支出决算为</w:t>
      </w:r>
      <w:r w:rsidR="00D37ECD">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6E1431">
        <w:rPr>
          <w:rFonts w:ascii="仿宋_GB2312" w:eastAsia="仿宋_GB2312" w:hAnsi="Times New Roman" w:cs="Times New Roman" w:hint="eastAsia"/>
          <w:sz w:val="32"/>
          <w:szCs w:val="32"/>
        </w:rPr>
        <w:t>支出决算为</w:t>
      </w:r>
      <w:r w:rsidR="00D37ECD">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6E1431">
        <w:rPr>
          <w:rFonts w:ascii="仿宋_GB2312" w:eastAsia="仿宋_GB2312" w:hAnsi="Times New Roman" w:cs="Times New Roman" w:hint="eastAsia"/>
          <w:sz w:val="32"/>
          <w:szCs w:val="32"/>
        </w:rPr>
        <w:t>支出决算为</w:t>
      </w:r>
      <w:r w:rsidR="00D37ECD">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支出决算</w:t>
      </w:r>
      <w:r w:rsidR="00B21955">
        <w:rPr>
          <w:rFonts w:ascii="仿宋_GB2312" w:eastAsia="仿宋_GB2312" w:hAnsi="Times New Roman" w:cs="Times New Roman" w:hint="eastAsia"/>
          <w:sz w:val="32"/>
          <w:szCs w:val="32"/>
        </w:rPr>
        <w:t>数</w:t>
      </w:r>
      <w:r w:rsidR="004C3683">
        <w:rPr>
          <w:rFonts w:ascii="仿宋_GB2312" w:eastAsia="仿宋_GB2312" w:hAnsi="Times New Roman" w:cs="Times New Roman" w:hint="eastAsia"/>
          <w:sz w:val="32"/>
          <w:szCs w:val="32"/>
        </w:rPr>
        <w:t>少于预算数的主要原因是：</w:t>
      </w:r>
      <w:r w:rsidR="00D37ECD">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00D37ECD" w:rsidRPr="00900A36">
        <w:rPr>
          <w:rFonts w:ascii="仿宋_GB2312" w:eastAsia="仿宋_GB2312" w:hAnsi="Times New Roman" w:cs="Times New Roman" w:hint="eastAsia"/>
          <w:sz w:val="32"/>
          <w:szCs w:val="32"/>
        </w:rPr>
        <w:t>。</w:t>
      </w:r>
    </w:p>
    <w:p w:rsidR="00EE32F7" w:rsidRDefault="00306E6D" w:rsidP="00EE32F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EE32F7">
        <w:rPr>
          <w:rFonts w:ascii="仿宋_GB2312" w:eastAsia="仿宋_GB2312" w:hAnsi="Times New Roman" w:cs="Times New Roman" w:hint="eastAsia"/>
          <w:sz w:val="32"/>
          <w:szCs w:val="32"/>
        </w:rPr>
        <w:t>2016年度</w:t>
      </w:r>
      <w:r w:rsidR="00EE32F7" w:rsidRPr="00900A36">
        <w:rPr>
          <w:rFonts w:ascii="仿宋_GB2312" w:eastAsia="仿宋_GB2312" w:hAnsi="Times New Roman" w:cs="Times New Roman" w:hint="eastAsia"/>
          <w:sz w:val="32"/>
          <w:szCs w:val="32"/>
        </w:rPr>
        <w:t>“三公”</w:t>
      </w:r>
      <w:r w:rsidR="00EE32F7" w:rsidRPr="00B21955">
        <w:rPr>
          <w:rFonts w:ascii="仿宋_GB2312" w:eastAsia="仿宋_GB2312" w:hAnsi="Times New Roman" w:cs="Times New Roman" w:hint="eastAsia"/>
          <w:sz w:val="32"/>
          <w:szCs w:val="32"/>
        </w:rPr>
        <w:t>经费一般公共预算财政拨款支出</w:t>
      </w:r>
      <w:r w:rsidR="00EE32F7" w:rsidRPr="00900A36">
        <w:rPr>
          <w:rFonts w:ascii="仿宋_GB2312" w:eastAsia="仿宋_GB2312" w:hAnsi="Times New Roman" w:cs="Times New Roman" w:hint="eastAsia"/>
          <w:sz w:val="32"/>
          <w:szCs w:val="32"/>
        </w:rPr>
        <w:t>决算</w:t>
      </w:r>
      <w:r w:rsidR="00EE32F7">
        <w:rPr>
          <w:rFonts w:ascii="仿宋_GB2312" w:eastAsia="仿宋_GB2312" w:hAnsi="Times New Roman" w:cs="Times New Roman" w:hint="eastAsia"/>
          <w:sz w:val="32"/>
          <w:szCs w:val="32"/>
        </w:rPr>
        <w:t>数比2015年增加</w:t>
      </w:r>
      <w:r w:rsidR="00DF1F04">
        <w:rPr>
          <w:rFonts w:ascii="仿宋_GB2312" w:eastAsia="仿宋_GB2312" w:hAnsi="Times New Roman" w:cs="Times New Roman" w:hint="eastAsia"/>
          <w:sz w:val="32"/>
          <w:szCs w:val="32"/>
        </w:rPr>
        <w:t>5.28</w:t>
      </w:r>
      <w:r w:rsidR="00EE32F7">
        <w:rPr>
          <w:rFonts w:ascii="仿宋_GB2312" w:eastAsia="仿宋_GB2312" w:hAnsi="Times New Roman" w:cs="Times New Roman" w:hint="eastAsia"/>
          <w:sz w:val="32"/>
          <w:szCs w:val="32"/>
        </w:rPr>
        <w:t>万元，其中：因公出国（境）费支出决算增加</w:t>
      </w:r>
      <w:r w:rsidR="00DF1F04">
        <w:rPr>
          <w:rFonts w:ascii="仿宋_GB2312" w:eastAsia="仿宋_GB2312" w:hAnsi="Times New Roman" w:cs="Times New Roman" w:hint="eastAsia"/>
          <w:sz w:val="32"/>
          <w:szCs w:val="32"/>
        </w:rPr>
        <w:t>5.28</w:t>
      </w:r>
      <w:r w:rsidR="00EE32F7">
        <w:rPr>
          <w:rFonts w:ascii="仿宋_GB2312" w:eastAsia="仿宋_GB2312" w:hAnsi="Times New Roman" w:cs="Times New Roman" w:hint="eastAsia"/>
          <w:sz w:val="32"/>
          <w:szCs w:val="32"/>
        </w:rPr>
        <w:t>万元；</w:t>
      </w:r>
      <w:r w:rsidR="00EE32F7" w:rsidRPr="00EE32F7">
        <w:rPr>
          <w:rFonts w:ascii="仿宋_GB2312" w:eastAsia="仿宋_GB2312" w:hAnsi="Times New Roman" w:cs="Times New Roman" w:hint="eastAsia"/>
          <w:sz w:val="32"/>
          <w:szCs w:val="32"/>
        </w:rPr>
        <w:t>公务用车购置费支出</w:t>
      </w:r>
      <w:r w:rsidR="00A707A4">
        <w:rPr>
          <w:rFonts w:ascii="仿宋_GB2312" w:eastAsia="仿宋_GB2312" w:hAnsi="Times New Roman" w:cs="Times New Roman" w:hint="eastAsia"/>
          <w:sz w:val="32"/>
          <w:szCs w:val="32"/>
        </w:rPr>
        <w:t>与2015年</w:t>
      </w:r>
      <w:r w:rsidR="00EE32F7" w:rsidRPr="00EE32F7">
        <w:rPr>
          <w:rFonts w:ascii="仿宋_GB2312" w:eastAsia="仿宋_GB2312" w:hAnsi="Times New Roman" w:cs="Times New Roman" w:hint="eastAsia"/>
          <w:sz w:val="32"/>
          <w:szCs w:val="32"/>
        </w:rPr>
        <w:t>决算</w:t>
      </w:r>
      <w:r w:rsidR="00684CEA">
        <w:rPr>
          <w:rFonts w:ascii="仿宋_GB2312" w:eastAsia="仿宋_GB2312" w:hAnsi="Times New Roman" w:cs="Times New Roman" w:hint="eastAsia"/>
          <w:sz w:val="32"/>
          <w:szCs w:val="32"/>
        </w:rPr>
        <w:t>持平</w:t>
      </w:r>
      <w:r w:rsidR="00EE32F7">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公务用车运行维护费</w:t>
      </w:r>
      <w:r w:rsidR="008F10DB" w:rsidRPr="00EE32F7">
        <w:rPr>
          <w:rFonts w:ascii="仿宋_GB2312" w:eastAsia="仿宋_GB2312" w:hAnsi="Times New Roman" w:cs="Times New Roman" w:hint="eastAsia"/>
          <w:sz w:val="32"/>
          <w:szCs w:val="32"/>
        </w:rPr>
        <w:t>支出</w:t>
      </w:r>
      <w:r w:rsidR="00A707A4">
        <w:rPr>
          <w:rFonts w:ascii="仿宋_GB2312" w:eastAsia="仿宋_GB2312" w:hAnsi="Times New Roman" w:cs="Times New Roman" w:hint="eastAsia"/>
          <w:sz w:val="32"/>
          <w:szCs w:val="32"/>
        </w:rPr>
        <w:t>与2015年</w:t>
      </w:r>
      <w:r w:rsidR="008F10DB" w:rsidRPr="00EE32F7">
        <w:rPr>
          <w:rFonts w:ascii="仿宋_GB2312" w:eastAsia="仿宋_GB2312" w:hAnsi="Times New Roman" w:cs="Times New Roman" w:hint="eastAsia"/>
          <w:sz w:val="32"/>
          <w:szCs w:val="32"/>
        </w:rPr>
        <w:t>决算</w:t>
      </w:r>
      <w:r w:rsidR="00684CEA">
        <w:rPr>
          <w:rFonts w:ascii="仿宋_GB2312" w:eastAsia="仿宋_GB2312" w:hAnsi="Times New Roman" w:cs="Times New Roman" w:hint="eastAsia"/>
          <w:sz w:val="32"/>
          <w:szCs w:val="32"/>
        </w:rPr>
        <w:t>持平</w:t>
      </w:r>
      <w:r w:rsidR="008F10DB">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公务接待费</w:t>
      </w:r>
      <w:r w:rsidR="008F10DB" w:rsidRPr="00EE32F7">
        <w:rPr>
          <w:rFonts w:ascii="仿宋_GB2312" w:eastAsia="仿宋_GB2312" w:hAnsi="Times New Roman" w:cs="Times New Roman" w:hint="eastAsia"/>
          <w:sz w:val="32"/>
          <w:szCs w:val="32"/>
        </w:rPr>
        <w:t>支出决算</w:t>
      </w:r>
      <w:r w:rsidR="00A707A4">
        <w:rPr>
          <w:rFonts w:ascii="仿宋_GB2312" w:eastAsia="仿宋_GB2312" w:hAnsi="Times New Roman" w:cs="Times New Roman" w:hint="eastAsia"/>
          <w:sz w:val="32"/>
          <w:szCs w:val="32"/>
        </w:rPr>
        <w:t>与2015年</w:t>
      </w:r>
      <w:r w:rsidR="00684CEA">
        <w:rPr>
          <w:rFonts w:ascii="仿宋_GB2312" w:eastAsia="仿宋_GB2312" w:hAnsi="Times New Roman" w:cs="Times New Roman" w:hint="eastAsia"/>
          <w:sz w:val="32"/>
          <w:szCs w:val="32"/>
        </w:rPr>
        <w:t>持平</w:t>
      </w:r>
      <w:r w:rsidR="008F10DB">
        <w:rPr>
          <w:rFonts w:ascii="仿宋_GB2312" w:eastAsia="仿宋_GB2312" w:hAnsi="Times New Roman" w:cs="Times New Roman" w:hint="eastAsia"/>
          <w:sz w:val="32"/>
          <w:szCs w:val="32"/>
        </w:rPr>
        <w:t>。</w:t>
      </w:r>
      <w:r w:rsidR="008F10DB" w:rsidRPr="00900A36">
        <w:rPr>
          <w:rFonts w:ascii="仿宋_GB2312" w:eastAsia="仿宋_GB2312" w:hAnsi="Times New Roman" w:cs="Times New Roman" w:hint="eastAsia"/>
          <w:sz w:val="32"/>
          <w:szCs w:val="32"/>
        </w:rPr>
        <w:t>201</w:t>
      </w:r>
      <w:r w:rsidR="008F10DB">
        <w:rPr>
          <w:rFonts w:ascii="仿宋_GB2312" w:eastAsia="仿宋_GB2312" w:hAnsi="Times New Roman" w:cs="Times New Roman" w:hint="eastAsia"/>
          <w:sz w:val="32"/>
          <w:szCs w:val="32"/>
        </w:rPr>
        <w:t>6</w:t>
      </w:r>
      <w:r w:rsidR="008F10DB" w:rsidRPr="00900A36">
        <w:rPr>
          <w:rFonts w:ascii="仿宋_GB2312" w:eastAsia="仿宋_GB2312" w:hAnsi="Times New Roman" w:cs="Times New Roman" w:hint="eastAsia"/>
          <w:sz w:val="32"/>
          <w:szCs w:val="32"/>
        </w:rPr>
        <w:t>年度“三公”经费</w:t>
      </w:r>
      <w:r w:rsidR="008F10DB" w:rsidRPr="00B21955">
        <w:rPr>
          <w:rFonts w:ascii="仿宋_GB2312" w:eastAsia="仿宋_GB2312" w:hAnsi="Times New Roman" w:cs="Times New Roman" w:hint="eastAsia"/>
          <w:sz w:val="32"/>
          <w:szCs w:val="32"/>
        </w:rPr>
        <w:t>一般公共预算财政拨款</w:t>
      </w:r>
      <w:r w:rsidR="008F10DB" w:rsidRPr="00900A36">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数较2015年</w:t>
      </w:r>
      <w:r w:rsidR="00933F08">
        <w:rPr>
          <w:rFonts w:ascii="仿宋_GB2312" w:eastAsia="仿宋_GB2312" w:hAnsi="Times New Roman" w:cs="Times New Roman" w:hint="eastAsia"/>
          <w:sz w:val="32"/>
          <w:szCs w:val="32"/>
        </w:rPr>
        <w:t>增加</w:t>
      </w:r>
      <w:r w:rsidR="0067413E">
        <w:rPr>
          <w:rFonts w:ascii="仿宋_GB2312" w:eastAsia="仿宋_GB2312" w:hAnsi="Times New Roman" w:cs="Times New Roman" w:hint="eastAsia"/>
          <w:sz w:val="32"/>
          <w:szCs w:val="32"/>
        </w:rPr>
        <w:t>5.28</w:t>
      </w:r>
      <w:r w:rsidR="00A707A4">
        <w:rPr>
          <w:rFonts w:ascii="仿宋_GB2312" w:eastAsia="仿宋_GB2312" w:hAnsi="Times New Roman" w:cs="Times New Roman" w:hint="eastAsia"/>
          <w:sz w:val="32"/>
          <w:szCs w:val="32"/>
        </w:rPr>
        <w:t>万元</w:t>
      </w:r>
      <w:r w:rsidR="008F10DB">
        <w:rPr>
          <w:rFonts w:ascii="仿宋_GB2312" w:eastAsia="仿宋_GB2312" w:hAnsi="Times New Roman" w:cs="Times New Roman" w:hint="eastAsia"/>
          <w:sz w:val="32"/>
          <w:szCs w:val="32"/>
        </w:rPr>
        <w:t>的主要原因是：</w:t>
      </w:r>
      <w:r w:rsidR="0067413E">
        <w:rPr>
          <w:rFonts w:ascii="仿宋_GB2312" w:eastAsia="仿宋_GB2312" w:hAnsi="Times New Roman" w:cs="Times New Roman" w:hint="eastAsia"/>
          <w:sz w:val="32"/>
          <w:szCs w:val="32"/>
        </w:rPr>
        <w:t>今年产生了因公出国费用支出</w:t>
      </w:r>
      <w:r w:rsidR="008F10DB">
        <w:rPr>
          <w:rFonts w:ascii="仿宋_GB2312" w:eastAsia="仿宋_GB2312" w:hAnsi="Times New Roman" w:cs="Times New Roman" w:hint="eastAsia"/>
          <w:sz w:val="32"/>
          <w:szCs w:val="32"/>
        </w:rPr>
        <w:t>。</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w:t>
      </w:r>
      <w:r w:rsidRPr="00900A36">
        <w:rPr>
          <w:rFonts w:ascii="仿宋_GB2312" w:eastAsia="仿宋_GB2312" w:hAnsi="Times New Roman" w:cs="Times New Roman" w:hint="eastAsia"/>
          <w:sz w:val="32"/>
          <w:szCs w:val="32"/>
        </w:rPr>
        <w:lastRenderedPageBreak/>
        <w:t>出合计</w:t>
      </w:r>
      <w:r w:rsidR="0067413E">
        <w:rPr>
          <w:rFonts w:ascii="仿宋_GB2312" w:eastAsia="仿宋_GB2312" w:hAnsi="Times New Roman" w:cs="Times New Roman" w:hint="eastAsia"/>
          <w:sz w:val="32"/>
          <w:szCs w:val="32"/>
        </w:rPr>
        <w:t>5.28</w:t>
      </w:r>
      <w:r w:rsidRPr="00900A36">
        <w:rPr>
          <w:rFonts w:ascii="仿宋_GB2312" w:eastAsia="仿宋_GB2312" w:hAnsi="Times New Roman" w:cs="Times New Roman" w:hint="eastAsia"/>
          <w:sz w:val="32"/>
          <w:szCs w:val="32"/>
        </w:rPr>
        <w:t>万元，其中：</w:t>
      </w:r>
    </w:p>
    <w:p w:rsidR="002800B8"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966450">
        <w:rPr>
          <w:rFonts w:ascii="仿宋_GB2312" w:eastAsia="仿宋_GB2312" w:hAnsi="Times New Roman" w:cs="Times New Roman" w:hint="eastAsia"/>
          <w:sz w:val="32"/>
          <w:szCs w:val="32"/>
        </w:rPr>
        <w:t>因公出国（境）费</w:t>
      </w:r>
      <w:r w:rsidR="00F44F0E" w:rsidRPr="00900A36">
        <w:rPr>
          <w:rFonts w:ascii="仿宋_GB2312" w:eastAsia="仿宋_GB2312" w:hAnsi="Times New Roman" w:cs="Times New Roman" w:hint="eastAsia"/>
          <w:sz w:val="32"/>
          <w:szCs w:val="32"/>
        </w:rPr>
        <w:t>支出</w:t>
      </w:r>
      <w:r w:rsidR="0067413E">
        <w:rPr>
          <w:rFonts w:ascii="仿宋_GB2312" w:eastAsia="仿宋_GB2312" w:hAnsi="Times New Roman" w:cs="Times New Roman" w:hint="eastAsia"/>
          <w:sz w:val="32"/>
          <w:szCs w:val="32"/>
        </w:rPr>
        <w:t>5.28</w:t>
      </w:r>
      <w:r w:rsidR="00F44F0E"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733EA6">
        <w:rPr>
          <w:rFonts w:ascii="仿宋_GB2312" w:eastAsia="仿宋_GB2312" w:hAnsi="Times New Roman" w:cs="Times New Roman" w:hint="eastAsia"/>
          <w:sz w:val="32"/>
          <w:szCs w:val="32"/>
        </w:rPr>
        <w:t>减少</w:t>
      </w:r>
      <w:r w:rsidR="0067413E">
        <w:rPr>
          <w:rFonts w:ascii="仿宋_GB2312" w:eastAsia="仿宋_GB2312" w:hAnsi="Times New Roman" w:cs="Times New Roman" w:hint="eastAsia"/>
          <w:sz w:val="32"/>
          <w:szCs w:val="32"/>
        </w:rPr>
        <w:t>0.</w:t>
      </w:r>
      <w:r w:rsidR="005C7F5B">
        <w:rPr>
          <w:rFonts w:ascii="仿宋_GB2312" w:eastAsia="仿宋_GB2312" w:hAnsi="Times New Roman" w:cs="Times New Roman" w:hint="eastAsia"/>
          <w:sz w:val="32"/>
          <w:szCs w:val="32"/>
        </w:rPr>
        <w:t>02</w:t>
      </w:r>
      <w:r w:rsidR="008B5636">
        <w:rPr>
          <w:rFonts w:ascii="仿宋_GB2312" w:eastAsia="仿宋_GB2312" w:hAnsi="Times New Roman" w:cs="Times New Roman" w:hint="eastAsia"/>
          <w:sz w:val="32"/>
          <w:szCs w:val="32"/>
        </w:rPr>
        <w:t>万元，</w:t>
      </w:r>
      <w:r w:rsidR="00733EA6">
        <w:rPr>
          <w:rFonts w:ascii="仿宋_GB2312" w:eastAsia="仿宋_GB2312" w:hAnsi="Times New Roman" w:cs="Times New Roman" w:hint="eastAsia"/>
          <w:sz w:val="32"/>
          <w:szCs w:val="32"/>
        </w:rPr>
        <w:t>减少</w:t>
      </w:r>
      <w:r w:rsidR="005C7F5B">
        <w:rPr>
          <w:rFonts w:ascii="仿宋_GB2312" w:eastAsia="仿宋_GB2312" w:hAnsi="Times New Roman" w:cs="Times New Roman" w:hint="eastAsia"/>
          <w:sz w:val="32"/>
          <w:szCs w:val="32"/>
        </w:rPr>
        <w:t>0.</w:t>
      </w:r>
      <w:r w:rsidR="000C5D43">
        <w:rPr>
          <w:rFonts w:ascii="仿宋_GB2312" w:eastAsia="仿宋_GB2312" w:hAnsi="Times New Roman" w:cs="Times New Roman" w:hint="eastAsia"/>
          <w:sz w:val="32"/>
          <w:szCs w:val="32"/>
        </w:rPr>
        <w:t>38</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全年出国（境）团组</w:t>
      </w:r>
      <w:r w:rsidR="0067413E">
        <w:rPr>
          <w:rFonts w:ascii="仿宋_GB2312" w:eastAsia="仿宋_GB2312" w:hAnsi="Times New Roman" w:cs="Times New Roman" w:hint="eastAsia"/>
          <w:sz w:val="32"/>
          <w:szCs w:val="32"/>
        </w:rPr>
        <w:t>1</w:t>
      </w:r>
      <w:r w:rsidRPr="00900A36">
        <w:rPr>
          <w:rFonts w:ascii="仿宋_GB2312" w:eastAsia="仿宋_GB2312" w:hAnsi="Times New Roman" w:cs="Times New Roman" w:hint="eastAsia"/>
          <w:sz w:val="32"/>
          <w:szCs w:val="32"/>
        </w:rPr>
        <w:t>个、</w:t>
      </w:r>
      <w:r w:rsidR="00155D1A">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人次。</w:t>
      </w:r>
      <w:r w:rsidR="00F44F0E" w:rsidRPr="00900A36">
        <w:rPr>
          <w:rFonts w:ascii="仿宋_GB2312" w:eastAsia="仿宋_GB2312" w:hAnsi="Times New Roman" w:cs="Times New Roman" w:hint="eastAsia"/>
          <w:sz w:val="32"/>
          <w:szCs w:val="32"/>
        </w:rPr>
        <w:t>开支内容包括：</w:t>
      </w:r>
      <w:r w:rsidR="00155D1A">
        <w:rPr>
          <w:rFonts w:ascii="仿宋_GB2312" w:eastAsia="仿宋_GB2312" w:hAnsi="Times New Roman" w:cs="Times New Roman" w:hint="eastAsia"/>
          <w:sz w:val="32"/>
          <w:szCs w:val="32"/>
        </w:rPr>
        <w:t>交通、住宿及伙食费用</w:t>
      </w:r>
      <w:r w:rsidR="002800B8">
        <w:rPr>
          <w:rFonts w:ascii="仿宋_GB2312" w:eastAsia="仿宋_GB2312" w:hAnsi="Times New Roman" w:cs="Times New Roman" w:hint="eastAsia"/>
          <w:sz w:val="32"/>
          <w:szCs w:val="32"/>
        </w:rPr>
        <w:t>。</w:t>
      </w:r>
    </w:p>
    <w:p w:rsidR="00F44F0E" w:rsidRPr="00900A36"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155D1A">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A707A4">
        <w:rPr>
          <w:rFonts w:ascii="仿宋_GB2312" w:eastAsia="仿宋_GB2312" w:hAnsi="Times New Roman" w:cs="Times New Roman" w:hint="eastAsia"/>
          <w:sz w:val="32"/>
          <w:szCs w:val="32"/>
        </w:rPr>
        <w:t>与</w:t>
      </w:r>
      <w:r w:rsidR="00555053"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w:t>
      </w:r>
      <w:r w:rsidR="00A707A4">
        <w:rPr>
          <w:rFonts w:ascii="仿宋_GB2312" w:eastAsia="仿宋_GB2312" w:hAnsi="Times New Roman" w:cs="Times New Roman" w:hint="eastAsia"/>
          <w:sz w:val="32"/>
          <w:szCs w:val="32"/>
        </w:rPr>
        <w:t>持平</w:t>
      </w:r>
      <w:r w:rsidR="00555053"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sidR="00155D1A">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F44F0E" w:rsidRPr="00900A36"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155D1A">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sidR="00A707A4">
        <w:rPr>
          <w:rFonts w:ascii="仿宋_GB2312" w:eastAsia="仿宋_GB2312" w:hAnsi="Times New Roman" w:cs="Times New Roman" w:hint="eastAsia"/>
          <w:sz w:val="32"/>
          <w:szCs w:val="32"/>
        </w:rPr>
        <w:t>与</w:t>
      </w:r>
      <w:r w:rsidR="00555053"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w:t>
      </w:r>
      <w:r w:rsidR="00A707A4">
        <w:rPr>
          <w:rFonts w:ascii="仿宋_GB2312" w:eastAsia="仿宋_GB2312" w:hAnsi="Times New Roman" w:cs="Times New Roman" w:hint="eastAsia"/>
          <w:sz w:val="32"/>
          <w:szCs w:val="32"/>
        </w:rPr>
        <w:t>算持平</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155D1A">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155D1A">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sidR="00450629">
        <w:rPr>
          <w:rFonts w:ascii="仿宋_GB2312" w:eastAsia="仿宋_GB2312" w:hAnsi="Times New Roman" w:cs="Times New Roman" w:hint="eastAsia"/>
          <w:sz w:val="32"/>
          <w:szCs w:val="32"/>
        </w:rPr>
        <w:t>比</w:t>
      </w:r>
      <w:r w:rsidR="00F44F0E" w:rsidRPr="00900A36">
        <w:rPr>
          <w:rFonts w:ascii="仿宋_GB2312" w:eastAsia="仿宋_GB2312" w:hAnsi="Times New Roman" w:cs="Times New Roman" w:hint="eastAsia"/>
          <w:sz w:val="32"/>
          <w:szCs w:val="32"/>
        </w:rPr>
        <w:t>20</w:t>
      </w:r>
      <w:r w:rsidR="002800B8">
        <w:rPr>
          <w:rFonts w:ascii="仿宋_GB2312" w:eastAsia="仿宋_GB2312" w:hAnsi="Times New Roman" w:cs="Times New Roman" w:hint="eastAsia"/>
          <w:sz w:val="32"/>
          <w:szCs w:val="32"/>
        </w:rPr>
        <w:t>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450629">
        <w:rPr>
          <w:rFonts w:ascii="仿宋_GB2312" w:eastAsia="仿宋_GB2312" w:hAnsi="Times New Roman" w:cs="Times New Roman" w:hint="eastAsia"/>
          <w:sz w:val="32"/>
          <w:szCs w:val="32"/>
        </w:rPr>
        <w:t>减少14.7万元</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全年共接待</w:t>
      </w:r>
      <w:r w:rsidR="00155D1A">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批次、</w:t>
      </w:r>
      <w:r w:rsidR="00155D1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人次。</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本部门2016年度政府性基金预算财政拨款收入</w:t>
      </w:r>
      <w:r w:rsidR="00155D1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00DA7E3D">
        <w:rPr>
          <w:rFonts w:ascii="仿宋_GB2312" w:eastAsia="仿宋_GB2312" w:hAnsi="Times New Roman" w:cs="Times New Roman" w:hint="eastAsia"/>
          <w:sz w:val="32"/>
          <w:szCs w:val="32"/>
        </w:rPr>
        <w:t>支出</w:t>
      </w:r>
      <w:r w:rsidR="00155D1A">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万元，与2015年相比</w:t>
      </w:r>
      <w:r w:rsidR="00A707A4">
        <w:rPr>
          <w:rFonts w:ascii="仿宋_GB2312" w:eastAsia="仿宋_GB2312" w:hAnsi="Times New Roman" w:cs="Times New Roman" w:hint="eastAsia"/>
          <w:sz w:val="32"/>
          <w:szCs w:val="32"/>
        </w:rPr>
        <w:t>持平</w:t>
      </w:r>
      <w:r w:rsidR="00DA7E3D">
        <w:rPr>
          <w:rFonts w:ascii="仿宋_GB2312" w:eastAsia="仿宋_GB2312" w:hAnsi="Times New Roman" w:cs="Times New Roman" w:hint="eastAsia"/>
          <w:sz w:val="32"/>
          <w:szCs w:val="32"/>
        </w:rPr>
        <w:t>。</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155D1A">
        <w:rPr>
          <w:rFonts w:ascii="仿宋_GB2312" w:eastAsia="仿宋_GB2312" w:hAnsi="Times New Roman" w:cs="Times New Roman" w:hint="eastAsia"/>
          <w:sz w:val="32"/>
          <w:szCs w:val="32"/>
        </w:rPr>
        <w:t>20.84</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1EF3" w:rsidRDefault="00092BBF"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（二）国有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155D1A">
        <w:rPr>
          <w:rFonts w:ascii="仿宋_GB2312" w:eastAsia="仿宋_GB2312" w:hAnsi="Times New Roman" w:cs="Times New Roman" w:hint="eastAsia"/>
          <w:sz w:val="32"/>
          <w:szCs w:val="32"/>
        </w:rPr>
        <w:t>0辆</w:t>
      </w:r>
      <w:r>
        <w:rPr>
          <w:rFonts w:ascii="仿宋_GB2312" w:eastAsia="仿宋_GB2312" w:hAnsi="Times New Roman" w:cs="Times New Roman" w:hint="eastAsia"/>
          <w:sz w:val="32"/>
          <w:szCs w:val="32"/>
        </w:rPr>
        <w:t>。单位价值50万元以上通用设备</w:t>
      </w:r>
      <w:r w:rsidR="00155D1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台（套），单位价值100万元以上专用设备</w:t>
      </w:r>
      <w:r w:rsidR="00155D1A">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396871" w:rsidRDefault="002538EB" w:rsidP="00396871">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r w:rsidR="00396871" w:rsidRPr="00396871">
        <w:rPr>
          <w:rFonts w:ascii="仿宋_GB2312" w:eastAsia="仿宋_GB2312" w:hAnsi="Times New Roman" w:cs="Times New Roman" w:hint="eastAsia"/>
          <w:sz w:val="32"/>
          <w:szCs w:val="32"/>
        </w:rPr>
        <w:t>）政府采购</w:t>
      </w:r>
      <w:r w:rsidR="00396871">
        <w:rPr>
          <w:rFonts w:ascii="仿宋_GB2312" w:eastAsia="仿宋_GB2312" w:hAnsi="Times New Roman" w:cs="Times New Roman" w:hint="eastAsia"/>
          <w:sz w:val="32"/>
          <w:szCs w:val="32"/>
        </w:rPr>
        <w:t>支出</w:t>
      </w:r>
      <w:r w:rsidR="00396871" w:rsidRPr="00396871">
        <w:rPr>
          <w:rFonts w:ascii="仿宋_GB2312" w:eastAsia="仿宋_GB2312" w:hAnsi="Times New Roman" w:cs="Times New Roman" w:hint="eastAsia"/>
          <w:sz w:val="32"/>
          <w:szCs w:val="32"/>
        </w:rPr>
        <w:t>情</w:t>
      </w:r>
      <w:r w:rsidR="00396871"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%；政府采购</w:t>
      </w:r>
      <w:r w:rsidR="006321E9">
        <w:rPr>
          <w:rFonts w:ascii="仿宋_GB2312" w:eastAsia="仿宋_GB2312" w:hAnsi="Times New Roman" w:cs="Times New Roman" w:hint="eastAsia"/>
          <w:sz w:val="32"/>
          <w:szCs w:val="32"/>
        </w:rPr>
        <w:t>工程</w:t>
      </w:r>
      <w:r>
        <w:rPr>
          <w:rFonts w:ascii="仿宋_GB2312" w:eastAsia="仿宋_GB2312" w:hAnsi="Times New Roman" w:cs="Times New Roman" w:hint="eastAsia"/>
          <w:sz w:val="32"/>
          <w:szCs w:val="32"/>
        </w:rPr>
        <w:t>支出</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2549B9">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2549B9">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2549B9">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w:t>
      </w:r>
      <w:proofErr w:type="gramStart"/>
      <w:r w:rsidR="00CD2FD3">
        <w:rPr>
          <w:rFonts w:ascii="仿宋_GB2312" w:eastAsia="仿宋_GB2312" w:hAnsi="Times New Roman" w:cs="Times New Roman" w:hint="eastAsia"/>
          <w:sz w:val="32"/>
          <w:szCs w:val="32"/>
        </w:rPr>
        <w:t>微企业</w:t>
      </w:r>
      <w:proofErr w:type="gramEnd"/>
      <w:r w:rsidR="00CD2FD3">
        <w:rPr>
          <w:rFonts w:ascii="仿宋_GB2312" w:eastAsia="仿宋_GB2312" w:hAnsi="Times New Roman" w:cs="Times New Roman" w:hint="eastAsia"/>
          <w:sz w:val="32"/>
          <w:szCs w:val="32"/>
        </w:rPr>
        <w:t>合同金额</w:t>
      </w:r>
      <w:r w:rsidR="002549B9">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2549B9">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2538EB"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预算绩效管理工作开展情况</w:t>
      </w:r>
    </w:p>
    <w:p w:rsidR="00E5407F" w:rsidRDefault="00223738" w:rsidP="0022373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F4575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F4575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223738">
        <w:rPr>
          <w:rFonts w:ascii="仿宋_GB2312" w:eastAsia="仿宋_GB2312" w:hAnsi="Times New Roman" w:cs="Times New Roman" w:hint="eastAsia"/>
          <w:sz w:val="32"/>
          <w:szCs w:val="32"/>
        </w:rPr>
        <w:t>。</w:t>
      </w:r>
    </w:p>
    <w:p w:rsidR="004C64F6" w:rsidRDefault="004C64F6" w:rsidP="00E46DCE">
      <w:pPr>
        <w:jc w:val="center"/>
        <w:rPr>
          <w:rFonts w:ascii="Times New Roman" w:eastAsia="黑体" w:hAnsi="Times New Roman" w:cs="Times New Roman"/>
          <w:sz w:val="32"/>
          <w:szCs w:val="32"/>
        </w:rPr>
      </w:pP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0C5D43">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w:t>
      </w:r>
      <w:r w:rsidRPr="00E664C8">
        <w:rPr>
          <w:rFonts w:ascii="仿宋_GB2312" w:eastAsia="仿宋_GB2312" w:hAnsi="Times New Roman" w:cs="Times New Roman"/>
          <w:sz w:val="32"/>
          <w:szCs w:val="32"/>
        </w:rPr>
        <w:lastRenderedPageBreak/>
        <w:t>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w:t>
      </w:r>
      <w:r w:rsidRPr="00E664C8">
        <w:rPr>
          <w:rFonts w:ascii="仿宋_GB2312" w:eastAsia="仿宋_GB2312" w:hAnsi="Times New Roman" w:cs="Times New Roman"/>
          <w:sz w:val="32"/>
          <w:szCs w:val="32"/>
        </w:rPr>
        <w:lastRenderedPageBreak/>
        <w:t>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4C64F6">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F46C79" w:rsidRPr="00FB7258" w:rsidRDefault="00F46C79" w:rsidP="004C64F6">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0E" w:rsidRDefault="00124E0E" w:rsidP="007171AD">
      <w:r>
        <w:separator/>
      </w:r>
    </w:p>
  </w:endnote>
  <w:endnote w:type="continuationSeparator" w:id="0">
    <w:p w:rsidR="00124E0E" w:rsidRDefault="00124E0E"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0E" w:rsidRDefault="00124E0E" w:rsidP="007171AD">
      <w:r>
        <w:separator/>
      </w:r>
    </w:p>
  </w:footnote>
  <w:footnote w:type="continuationSeparator" w:id="0">
    <w:p w:rsidR="00124E0E" w:rsidRDefault="00124E0E"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251A8"/>
    <w:rsid w:val="00091651"/>
    <w:rsid w:val="00092BBF"/>
    <w:rsid w:val="000C5D43"/>
    <w:rsid w:val="000D2D58"/>
    <w:rsid w:val="000D6C81"/>
    <w:rsid w:val="000F6EC0"/>
    <w:rsid w:val="0010072A"/>
    <w:rsid w:val="001050EF"/>
    <w:rsid w:val="00124E0E"/>
    <w:rsid w:val="00126B41"/>
    <w:rsid w:val="00127584"/>
    <w:rsid w:val="00147F6C"/>
    <w:rsid w:val="001519AD"/>
    <w:rsid w:val="00155D1A"/>
    <w:rsid w:val="00156ACC"/>
    <w:rsid w:val="0016144D"/>
    <w:rsid w:val="00180F1F"/>
    <w:rsid w:val="001B3AE2"/>
    <w:rsid w:val="001D32E6"/>
    <w:rsid w:val="001E60E3"/>
    <w:rsid w:val="00203959"/>
    <w:rsid w:val="00203E5A"/>
    <w:rsid w:val="00203FBC"/>
    <w:rsid w:val="00206079"/>
    <w:rsid w:val="00216625"/>
    <w:rsid w:val="00223738"/>
    <w:rsid w:val="002300D7"/>
    <w:rsid w:val="002538EB"/>
    <w:rsid w:val="002546F3"/>
    <w:rsid w:val="002549B9"/>
    <w:rsid w:val="00256189"/>
    <w:rsid w:val="00267C10"/>
    <w:rsid w:val="002800B8"/>
    <w:rsid w:val="0028792A"/>
    <w:rsid w:val="002B53BC"/>
    <w:rsid w:val="002B5CF3"/>
    <w:rsid w:val="002C5D86"/>
    <w:rsid w:val="002D23FB"/>
    <w:rsid w:val="002E7906"/>
    <w:rsid w:val="002F04EF"/>
    <w:rsid w:val="002F40BE"/>
    <w:rsid w:val="00306E6D"/>
    <w:rsid w:val="00326CB1"/>
    <w:rsid w:val="003402E4"/>
    <w:rsid w:val="00347B34"/>
    <w:rsid w:val="003809AC"/>
    <w:rsid w:val="00381456"/>
    <w:rsid w:val="00382412"/>
    <w:rsid w:val="00396871"/>
    <w:rsid w:val="003D1E59"/>
    <w:rsid w:val="003E2FD3"/>
    <w:rsid w:val="003F7791"/>
    <w:rsid w:val="0041378F"/>
    <w:rsid w:val="00450629"/>
    <w:rsid w:val="00451C48"/>
    <w:rsid w:val="00460DDF"/>
    <w:rsid w:val="00470393"/>
    <w:rsid w:val="004A1C5C"/>
    <w:rsid w:val="004A2B86"/>
    <w:rsid w:val="004C3683"/>
    <w:rsid w:val="004C64F6"/>
    <w:rsid w:val="004E37FD"/>
    <w:rsid w:val="004E71B6"/>
    <w:rsid w:val="005122A7"/>
    <w:rsid w:val="005156A2"/>
    <w:rsid w:val="00521DC7"/>
    <w:rsid w:val="00533352"/>
    <w:rsid w:val="00534E44"/>
    <w:rsid w:val="00550794"/>
    <w:rsid w:val="00552A77"/>
    <w:rsid w:val="00555053"/>
    <w:rsid w:val="00592CE7"/>
    <w:rsid w:val="005A1783"/>
    <w:rsid w:val="005A7D29"/>
    <w:rsid w:val="005B0BEE"/>
    <w:rsid w:val="005C77BD"/>
    <w:rsid w:val="005C7F5B"/>
    <w:rsid w:val="005D20FD"/>
    <w:rsid w:val="005E22B8"/>
    <w:rsid w:val="005F1CEA"/>
    <w:rsid w:val="005F5660"/>
    <w:rsid w:val="006321E9"/>
    <w:rsid w:val="00645FE2"/>
    <w:rsid w:val="00647005"/>
    <w:rsid w:val="00651FEC"/>
    <w:rsid w:val="006641FD"/>
    <w:rsid w:val="00671B7E"/>
    <w:rsid w:val="0067413E"/>
    <w:rsid w:val="00681FB1"/>
    <w:rsid w:val="00684CEA"/>
    <w:rsid w:val="006B03BF"/>
    <w:rsid w:val="006B0D75"/>
    <w:rsid w:val="006B541A"/>
    <w:rsid w:val="006E1431"/>
    <w:rsid w:val="00702D73"/>
    <w:rsid w:val="00712D1F"/>
    <w:rsid w:val="007171AD"/>
    <w:rsid w:val="00733EA6"/>
    <w:rsid w:val="00744C8D"/>
    <w:rsid w:val="007453FB"/>
    <w:rsid w:val="00751254"/>
    <w:rsid w:val="00753902"/>
    <w:rsid w:val="007822D5"/>
    <w:rsid w:val="007937E4"/>
    <w:rsid w:val="00794916"/>
    <w:rsid w:val="007D6330"/>
    <w:rsid w:val="007E292D"/>
    <w:rsid w:val="008206E1"/>
    <w:rsid w:val="00823C92"/>
    <w:rsid w:val="008408EC"/>
    <w:rsid w:val="008464B3"/>
    <w:rsid w:val="00883E5C"/>
    <w:rsid w:val="008903A2"/>
    <w:rsid w:val="008B4575"/>
    <w:rsid w:val="008B5636"/>
    <w:rsid w:val="008C4760"/>
    <w:rsid w:val="008C6D7B"/>
    <w:rsid w:val="008D1C3E"/>
    <w:rsid w:val="008D6AFE"/>
    <w:rsid w:val="008F10DB"/>
    <w:rsid w:val="008F6AEE"/>
    <w:rsid w:val="00900A36"/>
    <w:rsid w:val="00902728"/>
    <w:rsid w:val="00915EA7"/>
    <w:rsid w:val="00924C73"/>
    <w:rsid w:val="00924D44"/>
    <w:rsid w:val="00931EF3"/>
    <w:rsid w:val="00933F08"/>
    <w:rsid w:val="00960EE2"/>
    <w:rsid w:val="00966450"/>
    <w:rsid w:val="00970E9D"/>
    <w:rsid w:val="009804CA"/>
    <w:rsid w:val="0098143A"/>
    <w:rsid w:val="009917A3"/>
    <w:rsid w:val="00992F0B"/>
    <w:rsid w:val="009A1C21"/>
    <w:rsid w:val="009A3482"/>
    <w:rsid w:val="009B47A6"/>
    <w:rsid w:val="009B5280"/>
    <w:rsid w:val="009C339A"/>
    <w:rsid w:val="009D3A9E"/>
    <w:rsid w:val="00A03DEE"/>
    <w:rsid w:val="00A111B0"/>
    <w:rsid w:val="00A11A42"/>
    <w:rsid w:val="00A344E0"/>
    <w:rsid w:val="00A43237"/>
    <w:rsid w:val="00A46928"/>
    <w:rsid w:val="00A707A4"/>
    <w:rsid w:val="00A7207A"/>
    <w:rsid w:val="00AA727A"/>
    <w:rsid w:val="00AB2D9F"/>
    <w:rsid w:val="00AB4A48"/>
    <w:rsid w:val="00AC6767"/>
    <w:rsid w:val="00AE21A3"/>
    <w:rsid w:val="00B071F5"/>
    <w:rsid w:val="00B112D6"/>
    <w:rsid w:val="00B113F5"/>
    <w:rsid w:val="00B15430"/>
    <w:rsid w:val="00B21955"/>
    <w:rsid w:val="00B25565"/>
    <w:rsid w:val="00B329A5"/>
    <w:rsid w:val="00B53B63"/>
    <w:rsid w:val="00B72C51"/>
    <w:rsid w:val="00B73A19"/>
    <w:rsid w:val="00B7737B"/>
    <w:rsid w:val="00B81F23"/>
    <w:rsid w:val="00B87834"/>
    <w:rsid w:val="00B948CC"/>
    <w:rsid w:val="00B9715D"/>
    <w:rsid w:val="00BB4F05"/>
    <w:rsid w:val="00BD221B"/>
    <w:rsid w:val="00BD6A8F"/>
    <w:rsid w:val="00C2335E"/>
    <w:rsid w:val="00C37729"/>
    <w:rsid w:val="00C57F59"/>
    <w:rsid w:val="00C62410"/>
    <w:rsid w:val="00C7035F"/>
    <w:rsid w:val="00C76610"/>
    <w:rsid w:val="00C80D09"/>
    <w:rsid w:val="00C86337"/>
    <w:rsid w:val="00CD2FD3"/>
    <w:rsid w:val="00D25B82"/>
    <w:rsid w:val="00D37959"/>
    <w:rsid w:val="00D37ECD"/>
    <w:rsid w:val="00DA7C17"/>
    <w:rsid w:val="00DA7E3D"/>
    <w:rsid w:val="00DB55CE"/>
    <w:rsid w:val="00DD7EFD"/>
    <w:rsid w:val="00DE52A2"/>
    <w:rsid w:val="00DF1F04"/>
    <w:rsid w:val="00DF26D6"/>
    <w:rsid w:val="00DF479C"/>
    <w:rsid w:val="00DF52EA"/>
    <w:rsid w:val="00E13867"/>
    <w:rsid w:val="00E13F0C"/>
    <w:rsid w:val="00E22E67"/>
    <w:rsid w:val="00E36EDD"/>
    <w:rsid w:val="00E439B6"/>
    <w:rsid w:val="00E46DCE"/>
    <w:rsid w:val="00E5407F"/>
    <w:rsid w:val="00E60A59"/>
    <w:rsid w:val="00E66D5E"/>
    <w:rsid w:val="00E77156"/>
    <w:rsid w:val="00E83E39"/>
    <w:rsid w:val="00E853D3"/>
    <w:rsid w:val="00EA131A"/>
    <w:rsid w:val="00EB0F86"/>
    <w:rsid w:val="00EB2B04"/>
    <w:rsid w:val="00EB2D63"/>
    <w:rsid w:val="00EC14A2"/>
    <w:rsid w:val="00ED53CF"/>
    <w:rsid w:val="00ED7221"/>
    <w:rsid w:val="00EE32F7"/>
    <w:rsid w:val="00EE563F"/>
    <w:rsid w:val="00F22D1F"/>
    <w:rsid w:val="00F249C1"/>
    <w:rsid w:val="00F3563E"/>
    <w:rsid w:val="00F44F0E"/>
    <w:rsid w:val="00F4575C"/>
    <w:rsid w:val="00F46C79"/>
    <w:rsid w:val="00F56A70"/>
    <w:rsid w:val="00F628AB"/>
    <w:rsid w:val="00F73F3A"/>
    <w:rsid w:val="00F83552"/>
    <w:rsid w:val="00FA06F8"/>
    <w:rsid w:val="00FA74EE"/>
    <w:rsid w:val="00FB7258"/>
    <w:rsid w:val="00FC3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627-2C69-4EB3-A1A3-497242B2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10</Pages>
  <Words>603</Words>
  <Characters>3438</Characters>
  <Application>Microsoft Office Word</Application>
  <DocSecurity>0</DocSecurity>
  <Lines>28</Lines>
  <Paragraphs>8</Paragraphs>
  <ScaleCrop>false</ScaleCrop>
  <Company>Microsoft</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2016年东莞市财政国库支付中心部门决算   </dc:title>
  <dc:subject/>
  <dc:creator>李峰</dc:creator>
  <cp:keywords/>
  <dc:description/>
  <cp:lastModifiedBy>黎少冰</cp:lastModifiedBy>
  <cp:revision>88</cp:revision>
  <cp:lastPrinted>2017-09-07T08:46:00Z</cp:lastPrinted>
  <dcterms:created xsi:type="dcterms:W3CDTF">2015-10-30T07:05:00Z</dcterms:created>
  <dcterms:modified xsi:type="dcterms:W3CDTF">2017-09-28T08:06:00Z</dcterms:modified>
</cp:coreProperties>
</file>