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line="600" w:lineRule="exact"/>
        <w:jc w:val="center"/>
        <w:outlineLvl w:val="0"/>
        <w:rPr>
          <w:rFonts w:ascii="方正小标宋简体" w:hAnsi="宋体" w:eastAsia="方正小标宋简体" w:cs="宋体"/>
          <w:b/>
          <w:bCs/>
          <w:kern w:val="36"/>
          <w:sz w:val="44"/>
          <w:szCs w:val="44"/>
        </w:rPr>
      </w:pPr>
    </w:p>
    <w:p>
      <w:pPr>
        <w:widowControl/>
        <w:spacing w:before="100" w:beforeAutospacing="1" w:after="100" w:afterAutospacing="1" w:line="600" w:lineRule="exact"/>
        <w:jc w:val="center"/>
        <w:outlineLvl w:val="0"/>
        <w:rPr>
          <w:rFonts w:ascii="方正小标宋简体" w:hAnsi="宋体" w:eastAsia="方正小标宋简体" w:cs="宋体"/>
          <w:b/>
          <w:bCs/>
          <w:kern w:val="36"/>
          <w:sz w:val="36"/>
          <w:szCs w:val="36"/>
        </w:rPr>
      </w:pPr>
    </w:p>
    <w:p>
      <w:pPr>
        <w:widowControl/>
        <w:spacing w:before="100" w:beforeAutospacing="1" w:after="100" w:afterAutospacing="1" w:line="600" w:lineRule="exact"/>
        <w:jc w:val="center"/>
        <w:outlineLvl w:val="0"/>
        <w:rPr>
          <w:rFonts w:ascii="方正小标宋简体" w:hAnsi="宋体" w:eastAsia="方正小标宋简体" w:cs="宋体"/>
          <w:b w:val="0"/>
          <w:bCs w:val="0"/>
          <w:kern w:val="36"/>
          <w:sz w:val="44"/>
          <w:szCs w:val="44"/>
        </w:rPr>
      </w:pPr>
      <w:r>
        <w:rPr>
          <w:rFonts w:hint="eastAsia" w:ascii="方正小标宋简体" w:hAnsi="宋体" w:eastAsia="方正小标宋简体" w:cs="宋体"/>
          <w:b w:val="0"/>
          <w:bCs w:val="0"/>
          <w:kern w:val="36"/>
          <w:sz w:val="44"/>
          <w:szCs w:val="44"/>
        </w:rPr>
        <w:t>关于开展202</w:t>
      </w:r>
      <w:r>
        <w:rPr>
          <w:rFonts w:hint="eastAsia" w:ascii="方正小标宋简体" w:hAnsi="宋体" w:eastAsia="方正小标宋简体" w:cs="宋体"/>
          <w:b w:val="0"/>
          <w:bCs w:val="0"/>
          <w:kern w:val="36"/>
          <w:sz w:val="44"/>
          <w:szCs w:val="44"/>
          <w:lang w:val="en-US" w:eastAsia="zh-CN"/>
        </w:rPr>
        <w:t>5</w:t>
      </w:r>
      <w:r>
        <w:rPr>
          <w:rFonts w:hint="eastAsia" w:ascii="方正小标宋简体" w:hAnsi="宋体" w:eastAsia="方正小标宋简体" w:cs="宋体"/>
          <w:b w:val="0"/>
          <w:bCs w:val="0"/>
          <w:kern w:val="36"/>
          <w:sz w:val="44"/>
          <w:szCs w:val="44"/>
        </w:rPr>
        <w:t>年度</w:t>
      </w:r>
      <w:r>
        <w:rPr>
          <w:rFonts w:ascii="方正小标宋简体" w:hAnsi="宋体" w:eastAsia="方正小标宋简体" w:cs="宋体"/>
          <w:b w:val="0"/>
          <w:bCs w:val="0"/>
          <w:kern w:val="36"/>
          <w:sz w:val="44"/>
          <w:szCs w:val="44"/>
        </w:rPr>
        <w:t>东莞</w:t>
      </w:r>
      <w:r>
        <w:rPr>
          <w:rFonts w:hint="eastAsia" w:ascii="方正小标宋简体" w:hAnsi="宋体" w:eastAsia="方正小标宋简体" w:cs="宋体"/>
          <w:b w:val="0"/>
          <w:bCs w:val="0"/>
          <w:kern w:val="36"/>
          <w:sz w:val="44"/>
          <w:szCs w:val="44"/>
        </w:rPr>
        <w:t>市会计专业</w:t>
      </w:r>
      <w:r>
        <w:rPr>
          <w:rFonts w:ascii="方正小标宋简体" w:hAnsi="宋体" w:eastAsia="方正小标宋简体" w:cs="宋体"/>
          <w:b w:val="0"/>
          <w:bCs w:val="0"/>
          <w:kern w:val="36"/>
          <w:sz w:val="44"/>
          <w:szCs w:val="44"/>
        </w:rPr>
        <w:br w:type="textWrapping"/>
      </w:r>
      <w:r>
        <w:rPr>
          <w:rFonts w:hint="eastAsia" w:ascii="方正小标宋简体" w:hAnsi="宋体" w:eastAsia="方正小标宋简体" w:cs="宋体"/>
          <w:b w:val="0"/>
          <w:bCs w:val="0"/>
          <w:kern w:val="36"/>
          <w:sz w:val="44"/>
          <w:szCs w:val="44"/>
        </w:rPr>
        <w:t>技术人员继续教育施教机构</w:t>
      </w:r>
      <w:r>
        <w:rPr>
          <w:rFonts w:ascii="方正小标宋简体" w:hAnsi="宋体" w:eastAsia="方正小标宋简体" w:cs="宋体"/>
          <w:b w:val="0"/>
          <w:bCs w:val="0"/>
          <w:kern w:val="36"/>
          <w:sz w:val="44"/>
          <w:szCs w:val="44"/>
        </w:rPr>
        <w:br w:type="textWrapping"/>
      </w:r>
      <w:r>
        <w:rPr>
          <w:rFonts w:hint="eastAsia" w:ascii="方正小标宋简体" w:hAnsi="宋体" w:eastAsia="方正小标宋简体" w:cs="宋体"/>
          <w:b w:val="0"/>
          <w:bCs w:val="0"/>
          <w:kern w:val="36"/>
          <w:sz w:val="44"/>
          <w:szCs w:val="44"/>
        </w:rPr>
        <w:t>备案</w:t>
      </w:r>
      <w:r>
        <w:rPr>
          <w:rFonts w:ascii="方正小标宋简体" w:hAnsi="宋体" w:eastAsia="方正小标宋简体" w:cs="宋体"/>
          <w:b w:val="0"/>
          <w:bCs w:val="0"/>
          <w:kern w:val="36"/>
          <w:sz w:val="44"/>
          <w:szCs w:val="44"/>
        </w:rPr>
        <w:t>管理</w:t>
      </w:r>
      <w:r>
        <w:rPr>
          <w:rFonts w:hint="eastAsia" w:ascii="方正小标宋简体" w:hAnsi="宋体" w:eastAsia="方正小标宋简体" w:cs="宋体"/>
          <w:b w:val="0"/>
          <w:bCs w:val="0"/>
          <w:kern w:val="36"/>
          <w:sz w:val="44"/>
          <w:szCs w:val="44"/>
        </w:rPr>
        <w:t>工作的通知</w:t>
      </w:r>
    </w:p>
    <w:p>
      <w:pPr>
        <w:keepNext w:val="0"/>
        <w:keepLines w:val="0"/>
        <w:pageBreakBefore w:val="0"/>
        <w:widowControl/>
        <w:kinsoku/>
        <w:wordWrap/>
        <w:overflowPunct/>
        <w:topLinePunct w:val="0"/>
        <w:autoSpaceDE/>
        <w:autoSpaceDN/>
        <w:bidi w:val="0"/>
        <w:adjustRightInd/>
        <w:snapToGrid/>
        <w:spacing w:line="600" w:lineRule="exact"/>
        <w:textAlignment w:val="auto"/>
        <w:rPr>
          <w:rFonts w:ascii="仿宋_GB2312" w:hAnsi="Arial" w:eastAsia="仿宋_GB2312" w:cs="Arial"/>
          <w:color w:val="000000"/>
          <w:kern w:val="0"/>
          <w:sz w:val="32"/>
          <w:szCs w:val="32"/>
        </w:rPr>
      </w:pPr>
    </w:p>
    <w:p>
      <w:pPr>
        <w:keepNext w:val="0"/>
        <w:keepLines w:val="0"/>
        <w:pageBreakBefore w:val="0"/>
        <w:widowControl/>
        <w:kinsoku/>
        <w:wordWrap/>
        <w:overflowPunct/>
        <w:topLinePunct w:val="0"/>
        <w:autoSpaceDE/>
        <w:autoSpaceDN/>
        <w:bidi w:val="0"/>
        <w:adjustRightInd/>
        <w:snapToGrid/>
        <w:spacing w:line="600" w:lineRule="exact"/>
        <w:textAlignment w:val="auto"/>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各会计专业技术人员继续教育施教机构：</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根据《财政部 人力资源</w:t>
      </w:r>
      <w:r>
        <w:rPr>
          <w:rFonts w:hint="eastAsia" w:ascii="仿宋_GB2312" w:hAnsi="Arial" w:eastAsia="仿宋_GB2312" w:cs="Arial"/>
          <w:color w:val="000000"/>
          <w:kern w:val="0"/>
          <w:sz w:val="32"/>
          <w:szCs w:val="32"/>
          <w:lang w:eastAsia="zh-CN"/>
        </w:rPr>
        <w:t>和</w:t>
      </w:r>
      <w:r>
        <w:rPr>
          <w:rFonts w:ascii="仿宋_GB2312" w:hAnsi="Arial" w:eastAsia="仿宋_GB2312" w:cs="Arial"/>
          <w:color w:val="000000"/>
          <w:kern w:val="0"/>
          <w:sz w:val="32"/>
          <w:szCs w:val="32"/>
        </w:rPr>
        <w:t>社会保障部关于印发〈会计专业技术人员继续教育规定〉的通知》(财会〔2018〕10号)</w:t>
      </w:r>
      <w:r>
        <w:rPr>
          <w:rFonts w:hint="eastAsia" w:ascii="仿宋_GB2312" w:hAnsi="Arial" w:eastAsia="仿宋_GB2312" w:cs="Arial"/>
          <w:color w:val="000000"/>
          <w:kern w:val="0"/>
          <w:sz w:val="32"/>
          <w:szCs w:val="32"/>
          <w:lang w:eastAsia="zh-CN"/>
        </w:rPr>
        <w:t>、</w:t>
      </w:r>
      <w:r>
        <w:rPr>
          <w:rFonts w:ascii="仿宋_GB2312" w:hAnsi="Arial" w:eastAsia="仿宋_GB2312" w:cs="Arial"/>
          <w:color w:val="000000"/>
          <w:kern w:val="0"/>
          <w:sz w:val="32"/>
          <w:szCs w:val="32"/>
        </w:rPr>
        <w:t>《广东省专业技术人员继续教育条例》</w:t>
      </w:r>
      <w:r>
        <w:rPr>
          <w:rFonts w:hint="eastAsia" w:ascii="仿宋_GB2312" w:hAnsi="Arial" w:eastAsia="仿宋_GB2312" w:cs="Arial"/>
          <w:color w:val="000000"/>
          <w:kern w:val="0"/>
          <w:sz w:val="32"/>
          <w:szCs w:val="32"/>
          <w:lang w:eastAsia="zh-CN"/>
        </w:rPr>
        <w:t>、</w:t>
      </w:r>
      <w:r>
        <w:rPr>
          <w:rFonts w:ascii="仿宋_GB2312" w:hAnsi="Arial" w:eastAsia="仿宋_GB2312" w:cs="Arial"/>
          <w:color w:val="000000"/>
          <w:kern w:val="0"/>
          <w:sz w:val="32"/>
          <w:szCs w:val="32"/>
        </w:rPr>
        <w:t>《广东省人力资源和社会保障厅关于进一步做好我省专业技术人员继续教育有关工作的意见》(粤人社规〔2018〕11号)</w:t>
      </w:r>
      <w:r>
        <w:rPr>
          <w:rFonts w:hint="eastAsia" w:ascii="仿宋_GB2312" w:hAnsi="Arial" w:eastAsia="仿宋_GB2312" w:cs="Arial"/>
          <w:color w:val="000000"/>
          <w:kern w:val="0"/>
          <w:sz w:val="32"/>
          <w:szCs w:val="32"/>
          <w:lang w:eastAsia="zh-CN"/>
        </w:rPr>
        <w:t>、《广东省财政厅关于做好2025年度会计专业技术人员继续教育工作有关事项的通知》</w:t>
      </w:r>
      <w:r>
        <w:rPr>
          <w:rFonts w:hint="eastAsia" w:ascii="仿宋_GB2312" w:hAnsi="Arial" w:eastAsia="仿宋_GB2312" w:cs="Arial"/>
          <w:color w:val="000000"/>
          <w:kern w:val="0"/>
          <w:sz w:val="32"/>
          <w:szCs w:val="32"/>
        </w:rPr>
        <w:t>等文件</w:t>
      </w:r>
      <w:r>
        <w:rPr>
          <w:rFonts w:ascii="仿宋_GB2312" w:hAnsi="Arial" w:eastAsia="仿宋_GB2312" w:cs="Arial"/>
          <w:color w:val="000000"/>
          <w:kern w:val="0"/>
          <w:sz w:val="32"/>
          <w:szCs w:val="32"/>
        </w:rPr>
        <w:t>有关要求，</w:t>
      </w:r>
      <w:r>
        <w:rPr>
          <w:rFonts w:hint="eastAsia" w:ascii="仿宋_GB2312" w:hAnsi="Arial" w:eastAsia="仿宋_GB2312" w:cs="Arial"/>
          <w:color w:val="000000"/>
          <w:kern w:val="0"/>
          <w:sz w:val="32"/>
          <w:szCs w:val="32"/>
        </w:rPr>
        <w:t>为做好</w:t>
      </w:r>
      <w:r>
        <w:rPr>
          <w:rFonts w:ascii="仿宋_GB2312" w:hAnsi="Arial" w:eastAsia="仿宋_GB2312" w:cs="Arial"/>
          <w:color w:val="000000"/>
          <w:kern w:val="0"/>
          <w:sz w:val="32"/>
          <w:szCs w:val="32"/>
        </w:rPr>
        <w:t>我市</w:t>
      </w:r>
      <w:r>
        <w:rPr>
          <w:rFonts w:hint="eastAsia" w:ascii="仿宋_GB2312" w:hAnsi="Arial" w:eastAsia="仿宋_GB2312" w:cs="Arial"/>
          <w:color w:val="000000"/>
          <w:kern w:val="0"/>
          <w:sz w:val="32"/>
          <w:szCs w:val="32"/>
        </w:rPr>
        <w:t>会计专业技术人员继续教育培训学习</w:t>
      </w:r>
      <w:r>
        <w:rPr>
          <w:rFonts w:ascii="仿宋_GB2312" w:hAnsi="Arial" w:eastAsia="仿宋_GB2312" w:cs="Arial"/>
          <w:color w:val="000000"/>
          <w:kern w:val="0"/>
          <w:sz w:val="32"/>
          <w:szCs w:val="32"/>
        </w:rPr>
        <w:t>工作</w:t>
      </w:r>
      <w:r>
        <w:rPr>
          <w:rFonts w:hint="eastAsia" w:ascii="仿宋_GB2312" w:hAnsi="Arial" w:eastAsia="仿宋_GB2312" w:cs="Arial"/>
          <w:color w:val="000000"/>
          <w:kern w:val="0"/>
          <w:sz w:val="32"/>
          <w:szCs w:val="32"/>
        </w:rPr>
        <w:t>，现将我市202</w:t>
      </w:r>
      <w:r>
        <w:rPr>
          <w:rFonts w:hint="eastAsia" w:ascii="仿宋_GB2312" w:hAnsi="Arial" w:eastAsia="仿宋_GB2312" w:cs="Arial"/>
          <w:color w:val="000000"/>
          <w:kern w:val="0"/>
          <w:sz w:val="32"/>
          <w:szCs w:val="32"/>
          <w:lang w:val="en-US" w:eastAsia="zh-CN"/>
        </w:rPr>
        <w:t>5</w:t>
      </w:r>
      <w:r>
        <w:rPr>
          <w:rFonts w:hint="eastAsia" w:ascii="仿宋_GB2312" w:hAnsi="Arial" w:eastAsia="仿宋_GB2312" w:cs="Arial"/>
          <w:color w:val="000000"/>
          <w:kern w:val="0"/>
          <w:sz w:val="32"/>
          <w:szCs w:val="32"/>
        </w:rPr>
        <w:t>年度会计专业技术人员继续教育施教机构备案事项通知如下：</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黑体" w:hAnsi="黑体" w:eastAsia="黑体" w:cs="Arial"/>
          <w:b w:val="0"/>
          <w:bCs/>
          <w:color w:val="000000"/>
          <w:kern w:val="0"/>
          <w:sz w:val="32"/>
          <w:szCs w:val="32"/>
          <w:lang w:eastAsia="zh-CN"/>
        </w:rPr>
      </w:pPr>
      <w:r>
        <w:rPr>
          <w:rFonts w:hint="eastAsia" w:ascii="黑体" w:hAnsi="黑体" w:eastAsia="黑体" w:cs="Arial"/>
          <w:b w:val="0"/>
          <w:bCs/>
          <w:color w:val="000000"/>
          <w:kern w:val="0"/>
          <w:sz w:val="32"/>
          <w:szCs w:val="32"/>
        </w:rPr>
        <w:t>一、备案平台</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lang w:eastAsia="zh-CN"/>
        </w:rPr>
      </w:pPr>
      <w:r>
        <w:rPr>
          <w:rFonts w:hint="eastAsia" w:ascii="仿宋_GB2312" w:hAnsi="Arial" w:eastAsia="仿宋_GB2312" w:cs="Arial"/>
          <w:color w:val="000000"/>
          <w:kern w:val="0"/>
          <w:sz w:val="32"/>
          <w:szCs w:val="32"/>
        </w:rPr>
        <w:t>备案公布</w:t>
      </w:r>
      <w:r>
        <w:rPr>
          <w:rFonts w:ascii="仿宋_GB2312" w:hAnsi="Arial" w:eastAsia="仿宋_GB2312" w:cs="Arial"/>
          <w:color w:val="000000"/>
          <w:kern w:val="0"/>
          <w:sz w:val="32"/>
          <w:szCs w:val="32"/>
        </w:rPr>
        <w:t>工作</w:t>
      </w:r>
      <w:r>
        <w:rPr>
          <w:rFonts w:hint="eastAsia" w:ascii="仿宋_GB2312" w:hAnsi="Arial" w:eastAsia="仿宋_GB2312" w:cs="Arial"/>
          <w:color w:val="000000"/>
          <w:kern w:val="0"/>
          <w:sz w:val="32"/>
          <w:szCs w:val="32"/>
        </w:rPr>
        <w:t>采取全流程网上申请。施教机构需自行登录广东省会计信息服务平台（</w:t>
      </w:r>
      <w:r>
        <w:rPr>
          <w:rFonts w:ascii="仿宋_GB2312" w:hAnsi="Arial" w:eastAsia="仿宋_GB2312" w:cs="Arial"/>
          <w:color w:val="000000"/>
          <w:kern w:val="0"/>
          <w:sz w:val="32"/>
          <w:szCs w:val="32"/>
        </w:rPr>
        <w:t>https://kj.czt.gd.gov.cn</w:t>
      </w:r>
      <w:r>
        <w:rPr>
          <w:rFonts w:hint="eastAsia" w:ascii="仿宋_GB2312" w:hAnsi="Arial" w:eastAsia="仿宋_GB2312" w:cs="Arial"/>
          <w:color w:val="000000"/>
          <w:kern w:val="0"/>
          <w:sz w:val="32"/>
          <w:szCs w:val="32"/>
        </w:rPr>
        <w:t>/</w:t>
      </w:r>
      <w:r>
        <w:rPr>
          <w:rFonts w:hint="eastAsia" w:ascii="仿宋_GB2312" w:hAnsi="Arial" w:eastAsia="仿宋_GB2312" w:cs="Arial"/>
          <w:color w:val="000000"/>
          <w:kern w:val="0"/>
          <w:sz w:val="32"/>
          <w:szCs w:val="32"/>
          <w:lang w:eastAsia="zh-CN"/>
        </w:rPr>
        <w:t>，以下简称省平台</w:t>
      </w:r>
      <w:r>
        <w:rPr>
          <w:rFonts w:hint="eastAsia" w:ascii="仿宋_GB2312" w:hAnsi="Arial" w:eastAsia="仿宋_GB2312" w:cs="Arial"/>
          <w:color w:val="000000"/>
          <w:kern w:val="0"/>
          <w:sz w:val="32"/>
          <w:szCs w:val="32"/>
        </w:rPr>
        <w:t>）→</w:t>
      </w:r>
      <w:r>
        <w:rPr>
          <w:rFonts w:hint="eastAsia" w:ascii="仿宋_GB2312" w:hAnsi="Arial" w:eastAsia="仿宋_GB2312" w:cs="Arial"/>
          <w:color w:val="000000"/>
          <w:kern w:val="0"/>
          <w:sz w:val="32"/>
          <w:szCs w:val="32"/>
          <w:lang w:eastAsia="zh-CN"/>
        </w:rPr>
        <w:t>业务办理</w:t>
      </w:r>
      <w:r>
        <w:rPr>
          <w:rFonts w:hint="eastAsia" w:ascii="仿宋_GB2312" w:hAnsi="Arial" w:eastAsia="仿宋_GB2312" w:cs="Arial"/>
          <w:color w:val="000000"/>
          <w:kern w:val="0"/>
          <w:sz w:val="32"/>
          <w:szCs w:val="32"/>
        </w:rPr>
        <w:t>→继续教育→施教机构用户注册登录后施教机构备案，填写备案申请，并在线提交相关佐证材料。</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黑体" w:hAnsi="黑体" w:eastAsia="黑体" w:cs="Arial"/>
          <w:b w:val="0"/>
          <w:bCs/>
          <w:color w:val="000000"/>
          <w:kern w:val="0"/>
          <w:sz w:val="32"/>
          <w:szCs w:val="32"/>
        </w:rPr>
      </w:pPr>
      <w:r>
        <w:rPr>
          <w:rFonts w:hint="eastAsia" w:ascii="黑体" w:hAnsi="黑体" w:eastAsia="黑体" w:cs="Arial"/>
          <w:b w:val="0"/>
          <w:bCs/>
          <w:color w:val="000000"/>
          <w:kern w:val="0"/>
          <w:sz w:val="32"/>
          <w:szCs w:val="32"/>
          <w:lang w:eastAsia="zh-CN"/>
        </w:rPr>
        <w:t>二、</w:t>
      </w:r>
      <w:r>
        <w:rPr>
          <w:rFonts w:hint="eastAsia" w:ascii="黑体" w:hAnsi="黑体" w:eastAsia="黑体" w:cs="Arial"/>
          <w:b w:val="0"/>
          <w:bCs/>
          <w:color w:val="000000"/>
          <w:kern w:val="0"/>
          <w:sz w:val="32"/>
          <w:szCs w:val="32"/>
        </w:rPr>
        <w:t>备案材料接收时间</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Arial" w:eastAsia="仿宋_GB2312" w:cs="Arial"/>
          <w:color w:val="000000"/>
          <w:kern w:val="0"/>
          <w:sz w:val="32"/>
          <w:szCs w:val="32"/>
          <w:highlight w:val="none"/>
          <w:lang w:eastAsia="zh-CN"/>
        </w:rPr>
      </w:pPr>
      <w:r>
        <w:rPr>
          <w:rFonts w:hint="eastAsia" w:ascii="仿宋_GB2312" w:hAnsi="Arial" w:eastAsia="仿宋_GB2312" w:cs="Arial"/>
          <w:color w:val="000000"/>
          <w:kern w:val="0"/>
          <w:sz w:val="32"/>
          <w:szCs w:val="32"/>
          <w:highlight w:val="none"/>
        </w:rPr>
        <w:t>材料接收截止时间为202</w:t>
      </w:r>
      <w:r>
        <w:rPr>
          <w:rFonts w:hint="eastAsia" w:ascii="仿宋_GB2312" w:hAnsi="Arial" w:eastAsia="仿宋_GB2312" w:cs="Arial"/>
          <w:color w:val="000000"/>
          <w:kern w:val="0"/>
          <w:sz w:val="32"/>
          <w:szCs w:val="32"/>
          <w:highlight w:val="none"/>
          <w:lang w:val="en-US" w:eastAsia="zh-CN"/>
        </w:rPr>
        <w:t>5</w:t>
      </w:r>
      <w:r>
        <w:rPr>
          <w:rFonts w:hint="eastAsia" w:ascii="仿宋_GB2312" w:hAnsi="Arial" w:eastAsia="仿宋_GB2312" w:cs="Arial"/>
          <w:color w:val="000000"/>
          <w:kern w:val="0"/>
          <w:sz w:val="32"/>
          <w:szCs w:val="32"/>
          <w:highlight w:val="none"/>
        </w:rPr>
        <w:t>年</w:t>
      </w:r>
      <w:r>
        <w:rPr>
          <w:rFonts w:hint="eastAsia" w:ascii="仿宋_GB2312" w:hAnsi="Arial" w:eastAsia="仿宋_GB2312" w:cs="Arial"/>
          <w:color w:val="000000"/>
          <w:kern w:val="0"/>
          <w:sz w:val="32"/>
          <w:szCs w:val="32"/>
          <w:highlight w:val="none"/>
          <w:lang w:val="en-US" w:eastAsia="zh-CN"/>
        </w:rPr>
        <w:t>4</w:t>
      </w:r>
      <w:r>
        <w:rPr>
          <w:rFonts w:hint="eastAsia" w:ascii="仿宋_GB2312" w:hAnsi="Arial" w:eastAsia="仿宋_GB2312" w:cs="Arial"/>
          <w:color w:val="000000"/>
          <w:kern w:val="0"/>
          <w:sz w:val="32"/>
          <w:szCs w:val="32"/>
          <w:highlight w:val="none"/>
        </w:rPr>
        <w:t>月</w:t>
      </w:r>
      <w:r>
        <w:rPr>
          <w:rFonts w:hint="eastAsia" w:ascii="仿宋_GB2312" w:hAnsi="Arial" w:eastAsia="仿宋_GB2312" w:cs="Arial"/>
          <w:color w:val="000000"/>
          <w:kern w:val="0"/>
          <w:sz w:val="32"/>
          <w:szCs w:val="32"/>
          <w:highlight w:val="none"/>
          <w:lang w:val="en-US" w:eastAsia="zh-CN"/>
        </w:rPr>
        <w:t>30</w:t>
      </w:r>
      <w:r>
        <w:rPr>
          <w:rFonts w:hint="eastAsia" w:ascii="仿宋_GB2312" w:hAnsi="Arial" w:eastAsia="仿宋_GB2312" w:cs="Arial"/>
          <w:color w:val="000000"/>
          <w:kern w:val="0"/>
          <w:sz w:val="32"/>
          <w:szCs w:val="32"/>
          <w:highlight w:val="none"/>
        </w:rPr>
        <w:t>日</w:t>
      </w:r>
      <w:r>
        <w:rPr>
          <w:rFonts w:hint="eastAsia" w:ascii="仿宋_GB2312" w:hAnsi="Arial" w:eastAsia="仿宋_GB2312" w:cs="Arial"/>
          <w:color w:val="000000"/>
          <w:kern w:val="0"/>
          <w:sz w:val="32"/>
          <w:szCs w:val="32"/>
          <w:highlight w:val="none"/>
          <w:lang w:eastAsia="zh-CN"/>
        </w:rPr>
        <w:t>，逾期不受理。</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黑体" w:hAnsi="黑体" w:eastAsia="黑体" w:cs="Arial"/>
          <w:b w:val="0"/>
          <w:bCs/>
          <w:color w:val="000000"/>
          <w:kern w:val="0"/>
          <w:sz w:val="32"/>
          <w:szCs w:val="32"/>
        </w:rPr>
      </w:pPr>
      <w:r>
        <w:rPr>
          <w:rFonts w:hint="eastAsia" w:ascii="黑体" w:hAnsi="黑体" w:eastAsia="黑体" w:cs="Arial"/>
          <w:b w:val="0"/>
          <w:bCs/>
          <w:color w:val="000000"/>
          <w:kern w:val="0"/>
          <w:sz w:val="32"/>
          <w:szCs w:val="32"/>
          <w:lang w:eastAsia="zh-CN"/>
        </w:rPr>
        <w:t>三</w:t>
      </w:r>
      <w:r>
        <w:rPr>
          <w:rFonts w:hint="eastAsia" w:ascii="黑体" w:hAnsi="黑体" w:eastAsia="黑体" w:cs="Arial"/>
          <w:b w:val="0"/>
          <w:bCs/>
          <w:color w:val="000000"/>
          <w:kern w:val="0"/>
          <w:sz w:val="32"/>
          <w:szCs w:val="32"/>
        </w:rPr>
        <w:t>、</w:t>
      </w:r>
      <w:r>
        <w:rPr>
          <w:rFonts w:hint="eastAsia" w:ascii="黑体" w:hAnsi="黑体" w:eastAsia="黑体" w:cs="Arial"/>
          <w:b w:val="0"/>
          <w:bCs/>
          <w:color w:val="000000"/>
          <w:kern w:val="0"/>
          <w:sz w:val="32"/>
          <w:szCs w:val="32"/>
          <w:lang w:eastAsia="zh-CN"/>
        </w:rPr>
        <w:t>施教机构需提供符合要求的备案</w:t>
      </w:r>
      <w:r>
        <w:rPr>
          <w:rFonts w:hint="eastAsia" w:ascii="黑体" w:hAnsi="黑体" w:eastAsia="黑体" w:cs="Arial"/>
          <w:b w:val="0"/>
          <w:bCs/>
          <w:color w:val="000000"/>
          <w:kern w:val="0"/>
          <w:sz w:val="32"/>
          <w:szCs w:val="32"/>
        </w:rPr>
        <w:t>材料清单（在线提供扫描件即可）</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楷体_GB2312" w:hAnsi="Arial" w:eastAsia="楷体_GB2312" w:cs="Arial"/>
          <w:color w:val="000000"/>
          <w:kern w:val="0"/>
          <w:sz w:val="32"/>
          <w:szCs w:val="32"/>
        </w:rPr>
      </w:pPr>
      <w:r>
        <w:rPr>
          <w:rFonts w:hint="eastAsia" w:ascii="楷体_GB2312" w:hAnsi="Arial" w:eastAsia="楷体_GB2312" w:cs="Arial"/>
          <w:color w:val="000000"/>
          <w:kern w:val="0"/>
          <w:sz w:val="32"/>
          <w:szCs w:val="32"/>
        </w:rPr>
        <w:t>（一）远程施教机构应提供以下备案材料：</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1.</w:t>
      </w:r>
      <w:r>
        <w:rPr>
          <w:rFonts w:hint="eastAsia" w:ascii="仿宋_GB2312" w:hAnsi="仿宋_GB2312" w:eastAsia="仿宋_GB2312" w:cs="仿宋_GB2312"/>
          <w:color w:val="000000"/>
          <w:kern w:val="0"/>
          <w:sz w:val="32"/>
          <w:szCs w:val="32"/>
        </w:rPr>
        <w:t>统一社会信用代码证及申请单位承诺函。（附件1）。</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2.</w:t>
      </w:r>
      <w:r>
        <w:rPr>
          <w:rFonts w:hint="eastAsia" w:ascii="仿宋_GB2312" w:hAnsi="仿宋_GB2312" w:eastAsia="仿宋_GB2312" w:cs="仿宋_GB2312"/>
          <w:color w:val="000000"/>
          <w:kern w:val="0"/>
          <w:sz w:val="32"/>
          <w:szCs w:val="32"/>
        </w:rPr>
        <w:t>独立域名的远程教育网站相关证明。如网站为自主开发的，需提供软件著作权登记证书；如使用非自主开发的网站，则必须提供可使用该网站的证明材料，及相应的软件著作权登记证书。</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3.</w:t>
      </w:r>
      <w:r>
        <w:rPr>
          <w:rFonts w:hint="eastAsia" w:ascii="仿宋_GB2312" w:hAnsi="仿宋_GB2312" w:eastAsia="仿宋_GB2312" w:cs="仿宋_GB2312"/>
          <w:color w:val="000000"/>
          <w:kern w:val="0"/>
          <w:sz w:val="32"/>
          <w:szCs w:val="32"/>
        </w:rPr>
        <w:t>培训师资清单及授课教师简介、联系方式及职称证书等证明材料。申请单位应拥有稳定的师资团队，授课教师不少于40名，其中：具有长期从事会计教学副教授（副研究员、高级会计师、高级审计师、高级经济师）及以上职称的授课教师15人以上，会计学讲师（会计师）10人以上。同时，以上从事会计教学的每位老师近三年（即202</w:t>
      </w:r>
      <w:r>
        <w:rPr>
          <w:rFonts w:hint="eastAsia" w:ascii="仿宋_GB2312" w:hAnsi="仿宋_GB2312" w:eastAsia="仿宋_GB2312" w:cs="仿宋_GB2312"/>
          <w:color w:val="000000"/>
          <w:kern w:val="0"/>
          <w:sz w:val="32"/>
          <w:szCs w:val="32"/>
          <w:lang w:val="en-US" w:eastAsia="zh-CN"/>
        </w:rPr>
        <w:t>3</w:t>
      </w:r>
      <w:r>
        <w:rPr>
          <w:rFonts w:hint="eastAsia" w:ascii="仿宋_GB2312" w:hAnsi="仿宋_GB2312" w:eastAsia="仿宋_GB2312" w:cs="仿宋_GB2312"/>
          <w:color w:val="000000"/>
          <w:kern w:val="0"/>
          <w:sz w:val="32"/>
          <w:szCs w:val="32"/>
        </w:rPr>
        <w:t>年度、202</w:t>
      </w:r>
      <w:r>
        <w:rPr>
          <w:rFonts w:hint="eastAsia" w:ascii="仿宋_GB2312" w:hAnsi="仿宋_GB2312" w:eastAsia="仿宋_GB2312" w:cs="仿宋_GB2312"/>
          <w:color w:val="000000"/>
          <w:kern w:val="0"/>
          <w:sz w:val="32"/>
          <w:szCs w:val="32"/>
          <w:lang w:val="en-US" w:eastAsia="zh-CN"/>
        </w:rPr>
        <w:t>4</w:t>
      </w:r>
      <w:r>
        <w:rPr>
          <w:rFonts w:hint="eastAsia" w:ascii="仿宋_GB2312" w:hAnsi="仿宋_GB2312" w:eastAsia="仿宋_GB2312" w:cs="仿宋_GB2312"/>
          <w:color w:val="000000"/>
          <w:kern w:val="0"/>
          <w:sz w:val="32"/>
          <w:szCs w:val="32"/>
        </w:rPr>
        <w:t>年度、202</w:t>
      </w:r>
      <w:r>
        <w:rPr>
          <w:rFonts w:hint="eastAsia" w:ascii="仿宋_GB2312" w:hAnsi="仿宋_GB2312" w:eastAsia="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年1月-</w:t>
      </w:r>
      <w:r>
        <w:rPr>
          <w:rFonts w:hint="eastAsia" w:ascii="仿宋_GB2312" w:hAnsi="仿宋_GB2312" w:eastAsia="仿宋_GB2312" w:cs="仿宋_GB2312"/>
          <w:color w:val="000000"/>
          <w:kern w:val="0"/>
          <w:sz w:val="32"/>
          <w:szCs w:val="32"/>
          <w:lang w:val="en-US" w:eastAsia="zh-CN"/>
        </w:rPr>
        <w:t>3</w:t>
      </w:r>
      <w:r>
        <w:rPr>
          <w:rFonts w:hint="eastAsia" w:ascii="仿宋_GB2312" w:hAnsi="仿宋_GB2312" w:eastAsia="仿宋_GB2312" w:cs="仿宋_GB2312"/>
          <w:color w:val="000000"/>
          <w:kern w:val="0"/>
          <w:sz w:val="32"/>
          <w:szCs w:val="32"/>
        </w:rPr>
        <w:t>月，下同）在本机构录制课程的不低于30课时。申请单位需按照要求认真填列培训师资清单（附件2）。</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4.</w:t>
      </w:r>
      <w:r>
        <w:rPr>
          <w:rFonts w:hint="eastAsia" w:ascii="仿宋_GB2312" w:hAnsi="仿宋_GB2312" w:eastAsia="仿宋_GB2312" w:cs="仿宋_GB2312"/>
          <w:color w:val="000000"/>
          <w:kern w:val="0"/>
          <w:sz w:val="32"/>
          <w:szCs w:val="32"/>
        </w:rPr>
        <w:t>培训课程清单。申请单位根据</w:t>
      </w:r>
      <w:r>
        <w:rPr>
          <w:rFonts w:hint="eastAsia" w:ascii="仿宋_GB2312" w:hAnsi="仿宋_GB2312" w:eastAsia="仿宋_GB2312" w:cs="仿宋_GB2312"/>
          <w:color w:val="000000"/>
          <w:kern w:val="0"/>
          <w:sz w:val="32"/>
          <w:szCs w:val="32"/>
          <w:highlight w:val="none"/>
        </w:rPr>
        <w:t>《202</w:t>
      </w:r>
      <w:r>
        <w:rPr>
          <w:rFonts w:hint="eastAsia" w:ascii="仿宋_GB2312" w:hAnsi="仿宋_GB2312" w:eastAsia="仿宋_GB2312" w:cs="仿宋_GB2312"/>
          <w:color w:val="000000"/>
          <w:kern w:val="0"/>
          <w:sz w:val="32"/>
          <w:szCs w:val="32"/>
          <w:highlight w:val="none"/>
          <w:lang w:val="en-US" w:eastAsia="zh-CN"/>
        </w:rPr>
        <w:t>5</w:t>
      </w:r>
      <w:r>
        <w:rPr>
          <w:rFonts w:hint="eastAsia" w:ascii="仿宋_GB2312" w:hAnsi="仿宋_GB2312" w:eastAsia="仿宋_GB2312" w:cs="仿宋_GB2312"/>
          <w:color w:val="000000"/>
          <w:kern w:val="0"/>
          <w:sz w:val="32"/>
          <w:szCs w:val="32"/>
          <w:highlight w:val="none"/>
        </w:rPr>
        <w:t>年度广东省会计人员继续教育专业科目重点学习内容》（附件3），</w:t>
      </w:r>
      <w:r>
        <w:rPr>
          <w:rFonts w:hint="eastAsia" w:ascii="仿宋_GB2312" w:hAnsi="仿宋_GB2312" w:eastAsia="仿宋_GB2312" w:cs="仿宋_GB2312"/>
          <w:color w:val="000000"/>
          <w:kern w:val="0"/>
          <w:sz w:val="32"/>
          <w:szCs w:val="32"/>
        </w:rPr>
        <w:t>分类型分层次制定继续教育课程，并填列培训课程清单（附件4）。截至202</w:t>
      </w:r>
      <w:r>
        <w:rPr>
          <w:rFonts w:hint="eastAsia" w:ascii="仿宋_GB2312" w:hAnsi="仿宋_GB2312" w:eastAsia="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年</w:t>
      </w:r>
      <w:r>
        <w:rPr>
          <w:rFonts w:hint="eastAsia" w:ascii="仿宋_GB2312" w:hAnsi="仿宋_GB2312" w:eastAsia="仿宋_GB2312" w:cs="仿宋_GB2312"/>
          <w:color w:val="000000"/>
          <w:kern w:val="0"/>
          <w:sz w:val="32"/>
          <w:szCs w:val="32"/>
          <w:lang w:val="en-US" w:eastAsia="zh-CN"/>
        </w:rPr>
        <w:t>3</w:t>
      </w:r>
      <w:r>
        <w:rPr>
          <w:rFonts w:hint="eastAsia" w:ascii="仿宋_GB2312" w:hAnsi="仿宋_GB2312" w:eastAsia="仿宋_GB2312" w:cs="仿宋_GB2312"/>
          <w:color w:val="000000"/>
          <w:kern w:val="0"/>
          <w:sz w:val="32"/>
          <w:szCs w:val="32"/>
        </w:rPr>
        <w:t>月累计课时不少于1000学时，其中近三年录制的课时不少于500学时。同时具备课程持续开发能力，202</w:t>
      </w:r>
      <w:r>
        <w:rPr>
          <w:rFonts w:hint="eastAsia" w:ascii="仿宋_GB2312" w:hAnsi="仿宋_GB2312" w:eastAsia="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年度新增继续教育课时不少于300学时。</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平台功能说明材料。证明平台能够提供PC、手机和PAD等多种设备上采用浏览器方式的视频讲座，需要支持主流的浏览器：包括IE（8.0及以上版本），Chrome、safari、firefox，为不同带宽提供能够自适应的流媒体码率，保证在不同网络带宽环境下流畅地进行网上学习。如有开发手机端APP应用程序，应有关于手机端APP功能的说明材料。</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6.</w:t>
      </w:r>
      <w:r>
        <w:rPr>
          <w:rFonts w:hint="eastAsia" w:ascii="仿宋_GB2312" w:hAnsi="仿宋_GB2312" w:eastAsia="仿宋_GB2312" w:cs="仿宋_GB2312"/>
          <w:color w:val="000000"/>
          <w:kern w:val="0"/>
          <w:sz w:val="32"/>
          <w:szCs w:val="32"/>
        </w:rPr>
        <w:t>技术支持说明材料。系统设计应采用市场领先和成熟的技术，采用业界先进完善的媒体技术制作课件，保证学员能流畅地进行网上学习，课程需要能支持3000人同时在线播放的性能。系统必须具备防作弊功能，包括课程播放过程中弹出知识点回答问题、手机验证码、可疑IP统计等多种方式。会计人员在课程学习完毕后，系统需具有课程评价功能。</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7.</w:t>
      </w:r>
      <w:r>
        <w:rPr>
          <w:rFonts w:hint="eastAsia" w:ascii="仿宋_GB2312" w:hAnsi="仿宋_GB2312" w:eastAsia="仿宋_GB2312" w:cs="仿宋_GB2312"/>
          <w:color w:val="000000"/>
          <w:kern w:val="0"/>
          <w:sz w:val="32"/>
          <w:szCs w:val="32"/>
        </w:rPr>
        <w:t>客服及服务方案说明。至少配备两名以上专职为本项目服务的专业维护技术人员，负责系统维护、用户管理、安全管理、数据管理、设备维护等，为学员提供24小时在线不间断的网络服务。应提供400、800等免费客服电话、传真、电子邮件、网络在线等方式为会计人员答疑解惑，同时保证24小时的人工电话答疑服务。</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楷体_GB2312" w:hAnsi="Arial" w:eastAsia="楷体_GB2312" w:cs="Arial"/>
          <w:color w:val="000000"/>
          <w:kern w:val="0"/>
          <w:sz w:val="32"/>
          <w:szCs w:val="32"/>
        </w:rPr>
      </w:pPr>
      <w:r>
        <w:rPr>
          <w:rFonts w:hint="eastAsia" w:ascii="楷体_GB2312" w:hAnsi="Arial" w:eastAsia="楷体_GB2312" w:cs="Arial"/>
          <w:color w:val="000000"/>
          <w:kern w:val="0"/>
          <w:sz w:val="32"/>
          <w:szCs w:val="32"/>
        </w:rPr>
        <w:t>（</w:t>
      </w:r>
      <w:r>
        <w:rPr>
          <w:rFonts w:hint="eastAsia" w:ascii="楷体_GB2312" w:hAnsi="Arial" w:eastAsia="楷体_GB2312" w:cs="Arial"/>
          <w:color w:val="000000"/>
          <w:kern w:val="0"/>
          <w:sz w:val="32"/>
          <w:szCs w:val="32"/>
          <w:lang w:eastAsia="zh-CN"/>
        </w:rPr>
        <w:t>二</w:t>
      </w:r>
      <w:r>
        <w:rPr>
          <w:rFonts w:hint="eastAsia" w:ascii="楷体_GB2312" w:hAnsi="Arial" w:eastAsia="楷体_GB2312" w:cs="Arial"/>
          <w:color w:val="000000"/>
          <w:kern w:val="0"/>
          <w:sz w:val="32"/>
          <w:szCs w:val="32"/>
        </w:rPr>
        <w:t>）面授施教机构应提供以下备案材料：</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Arial" w:eastAsia="仿宋_GB2312" w:cs="Arial"/>
          <w:color w:val="000000"/>
          <w:kern w:val="0"/>
          <w:sz w:val="32"/>
          <w:szCs w:val="32"/>
          <w:lang w:eastAsia="zh-CN"/>
        </w:rPr>
      </w:pPr>
      <w:r>
        <w:rPr>
          <w:rFonts w:hint="eastAsia" w:ascii="仿宋_GB2312" w:hAnsi="Arial" w:eastAsia="仿宋_GB2312" w:cs="Arial"/>
          <w:color w:val="000000"/>
          <w:kern w:val="0"/>
          <w:sz w:val="32"/>
          <w:szCs w:val="32"/>
        </w:rPr>
        <w:t>1.统一社会信用代码证及申请单位承诺函。</w:t>
      </w:r>
      <w:r>
        <w:rPr>
          <w:rFonts w:hint="eastAsia" w:ascii="仿宋_GB2312" w:hAnsi="Arial" w:eastAsia="仿宋_GB2312" w:cs="Arial"/>
          <w:color w:val="000000"/>
          <w:kern w:val="0"/>
          <w:sz w:val="32"/>
          <w:szCs w:val="32"/>
          <w:lang w:eastAsia="zh-CN"/>
        </w:rPr>
        <w:t>（附件</w:t>
      </w:r>
      <w:r>
        <w:rPr>
          <w:rFonts w:hint="eastAsia" w:ascii="仿宋_GB2312" w:hAnsi="Arial" w:eastAsia="仿宋_GB2312" w:cs="Arial"/>
          <w:color w:val="000000"/>
          <w:kern w:val="0"/>
          <w:sz w:val="32"/>
          <w:szCs w:val="32"/>
          <w:lang w:val="en-US" w:eastAsia="zh-CN"/>
        </w:rPr>
        <w:t>1</w:t>
      </w:r>
      <w:r>
        <w:rPr>
          <w:rFonts w:hint="eastAsia" w:ascii="仿宋_GB2312" w:hAnsi="Arial" w:eastAsia="仿宋_GB2312" w:cs="Arial"/>
          <w:color w:val="000000"/>
          <w:kern w:val="0"/>
          <w:sz w:val="32"/>
          <w:szCs w:val="32"/>
          <w:lang w:eastAsia="zh-CN"/>
        </w:rPr>
        <w:t>）</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2</w:t>
      </w:r>
      <w:r>
        <w:rPr>
          <w:rFonts w:hint="eastAsia" w:ascii="仿宋_GB2312" w:hAnsi="Arial" w:eastAsia="仿宋_GB2312" w:cs="Arial"/>
          <w:color w:val="000000"/>
          <w:kern w:val="0"/>
          <w:sz w:val="32"/>
          <w:szCs w:val="32"/>
        </w:rPr>
        <w:t>．培训师资清单（附件</w:t>
      </w:r>
      <w:r>
        <w:rPr>
          <w:rFonts w:hint="eastAsia" w:ascii="仿宋_GB2312" w:hAnsi="Arial" w:eastAsia="仿宋_GB2312" w:cs="Arial"/>
          <w:color w:val="000000"/>
          <w:kern w:val="0"/>
          <w:sz w:val="32"/>
          <w:szCs w:val="32"/>
          <w:lang w:val="en-US" w:eastAsia="zh-CN"/>
        </w:rPr>
        <w:t>2</w:t>
      </w:r>
      <w:r>
        <w:rPr>
          <w:rFonts w:hint="eastAsia" w:ascii="仿宋_GB2312" w:hAnsi="Arial" w:eastAsia="仿宋_GB2312" w:cs="Arial"/>
          <w:color w:val="000000"/>
          <w:kern w:val="0"/>
          <w:sz w:val="32"/>
          <w:szCs w:val="32"/>
        </w:rPr>
        <w:t>及授课教师简介、联系方式及职称证书等证明材料。</w:t>
      </w:r>
      <w:r>
        <w:rPr>
          <w:rFonts w:hint="eastAsia" w:ascii="仿宋_GB2312" w:hAnsi="Arial" w:eastAsia="仿宋_GB2312" w:cs="Arial"/>
          <w:color w:val="000000"/>
          <w:kern w:val="0"/>
          <w:sz w:val="32"/>
          <w:szCs w:val="32"/>
          <w:lang w:eastAsia="zh-CN"/>
        </w:rPr>
        <w:t>面授机构需</w:t>
      </w:r>
      <w:r>
        <w:rPr>
          <w:rFonts w:hint="eastAsia" w:ascii="仿宋_GB2312" w:hAnsi="Arial" w:eastAsia="仿宋_GB2312" w:cs="Arial"/>
          <w:color w:val="000000"/>
          <w:kern w:val="0"/>
          <w:sz w:val="32"/>
          <w:szCs w:val="32"/>
        </w:rPr>
        <w:t>具有三年以上</w:t>
      </w:r>
      <w:r>
        <w:rPr>
          <w:rFonts w:ascii="仿宋_GB2312" w:hAnsi="Arial" w:eastAsia="仿宋_GB2312" w:cs="Arial"/>
          <w:color w:val="000000"/>
          <w:kern w:val="0"/>
          <w:sz w:val="32"/>
          <w:szCs w:val="32"/>
        </w:rPr>
        <w:t>专职</w:t>
      </w:r>
      <w:r>
        <w:rPr>
          <w:rFonts w:hint="eastAsia" w:ascii="仿宋_GB2312" w:hAnsi="Arial" w:eastAsia="仿宋_GB2312" w:cs="Arial"/>
          <w:color w:val="000000"/>
          <w:kern w:val="0"/>
          <w:sz w:val="32"/>
          <w:szCs w:val="32"/>
        </w:rPr>
        <w:t>从事会计教学（会计工作）或中级以上会计职称的授课教师不少于3名。</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Arial" w:eastAsia="仿宋_GB2312" w:cs="Arial"/>
          <w:color w:val="000000"/>
          <w:kern w:val="0"/>
          <w:sz w:val="32"/>
          <w:szCs w:val="32"/>
          <w:highlight w:val="none"/>
        </w:rPr>
      </w:pPr>
      <w:r>
        <w:rPr>
          <w:rFonts w:ascii="仿宋_GB2312" w:hAnsi="Arial" w:eastAsia="仿宋_GB2312" w:cs="Arial"/>
          <w:color w:val="000000"/>
          <w:kern w:val="0"/>
          <w:sz w:val="32"/>
          <w:szCs w:val="32"/>
        </w:rPr>
        <w:t>3</w:t>
      </w:r>
      <w:r>
        <w:rPr>
          <w:rFonts w:hint="eastAsia" w:ascii="仿宋_GB2312" w:hAnsi="Arial" w:eastAsia="仿宋_GB2312" w:cs="Arial"/>
          <w:color w:val="000000"/>
          <w:kern w:val="0"/>
          <w:sz w:val="32"/>
          <w:szCs w:val="32"/>
        </w:rPr>
        <w:t>．培训课程清单（附件</w:t>
      </w:r>
      <w:r>
        <w:rPr>
          <w:rFonts w:hint="eastAsia" w:ascii="仿宋_GB2312" w:hAnsi="Arial" w:eastAsia="仿宋_GB2312" w:cs="Arial"/>
          <w:color w:val="000000"/>
          <w:kern w:val="0"/>
          <w:sz w:val="32"/>
          <w:szCs w:val="32"/>
          <w:lang w:val="en-US" w:eastAsia="zh-CN"/>
        </w:rPr>
        <w:t>4</w:t>
      </w:r>
      <w:r>
        <w:rPr>
          <w:rFonts w:hint="eastAsia" w:ascii="仿宋_GB2312" w:hAnsi="Arial" w:eastAsia="仿宋_GB2312" w:cs="Arial"/>
          <w:color w:val="000000"/>
          <w:kern w:val="0"/>
          <w:sz w:val="32"/>
          <w:szCs w:val="32"/>
        </w:rPr>
        <w:t>）：课程需符合</w:t>
      </w:r>
      <w:r>
        <w:rPr>
          <w:rFonts w:hint="eastAsia" w:ascii="仿宋_GB2312" w:hAnsi="Arial" w:eastAsia="仿宋_GB2312" w:cs="Arial"/>
          <w:color w:val="000000"/>
          <w:kern w:val="0"/>
          <w:sz w:val="32"/>
          <w:szCs w:val="32"/>
          <w:highlight w:val="none"/>
        </w:rPr>
        <w:t>《广东省财政厅关于做好2025年度会计专业技术人员继续教育工作有关事项的通知》要求。</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default" w:ascii="仿宋_GB2312" w:hAnsi="Arial" w:eastAsia="仿宋_GB2312" w:cs="Arial"/>
          <w:color w:val="000000"/>
          <w:kern w:val="0"/>
          <w:sz w:val="32"/>
          <w:szCs w:val="32"/>
          <w:lang w:val="en-US" w:eastAsia="zh-CN"/>
        </w:rPr>
      </w:pPr>
      <w:r>
        <w:rPr>
          <w:rFonts w:hint="eastAsia" w:ascii="仿宋_GB2312" w:hAnsi="Arial" w:eastAsia="仿宋_GB2312" w:cs="Arial"/>
          <w:color w:val="000000"/>
          <w:kern w:val="0"/>
          <w:sz w:val="32"/>
          <w:szCs w:val="32"/>
          <w:lang w:val="en-US" w:eastAsia="zh-CN"/>
        </w:rPr>
        <w:t>4.场地相关情况说明材料，含租赁合同、场地平面图、监控（摄像）设备、培训所需各项硬件设施等。</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黑体" w:hAnsi="黑体" w:eastAsia="黑体" w:cs="Arial"/>
          <w:b w:val="0"/>
          <w:bCs/>
          <w:color w:val="000000"/>
          <w:kern w:val="0"/>
          <w:sz w:val="32"/>
          <w:szCs w:val="32"/>
        </w:rPr>
      </w:pPr>
      <w:r>
        <w:rPr>
          <w:rFonts w:hint="eastAsia" w:ascii="黑体" w:hAnsi="黑体" w:eastAsia="黑体" w:cs="Arial"/>
          <w:b w:val="0"/>
          <w:bCs/>
          <w:color w:val="000000"/>
          <w:kern w:val="0"/>
          <w:sz w:val="32"/>
          <w:szCs w:val="32"/>
          <w:lang w:eastAsia="zh-CN"/>
        </w:rPr>
        <w:t>四</w:t>
      </w:r>
      <w:r>
        <w:rPr>
          <w:rFonts w:hint="eastAsia" w:ascii="黑体" w:hAnsi="黑体" w:eastAsia="黑体" w:cs="Arial"/>
          <w:b w:val="0"/>
          <w:bCs/>
          <w:color w:val="000000"/>
          <w:kern w:val="0"/>
          <w:sz w:val="32"/>
          <w:szCs w:val="32"/>
        </w:rPr>
        <w:t>、</w:t>
      </w:r>
      <w:r>
        <w:rPr>
          <w:rFonts w:hint="eastAsia" w:ascii="黑体" w:hAnsi="黑体" w:eastAsia="黑体" w:cs="Arial"/>
          <w:b w:val="0"/>
          <w:bCs/>
          <w:color w:val="000000"/>
          <w:kern w:val="0"/>
          <w:sz w:val="32"/>
          <w:szCs w:val="32"/>
          <w:lang w:eastAsia="zh-CN"/>
        </w:rPr>
        <w:t>备案审核及</w:t>
      </w:r>
      <w:r>
        <w:rPr>
          <w:rFonts w:hint="eastAsia" w:ascii="黑体" w:hAnsi="黑体" w:eastAsia="黑体" w:cs="Arial"/>
          <w:b w:val="0"/>
          <w:bCs/>
          <w:color w:val="000000"/>
          <w:kern w:val="0"/>
          <w:sz w:val="32"/>
          <w:szCs w:val="32"/>
        </w:rPr>
        <w:t>后续管理</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楷体_GB2312" w:hAnsi="Arial" w:eastAsia="楷体_GB2312" w:cs="Arial"/>
          <w:color w:val="000000"/>
          <w:kern w:val="0"/>
          <w:sz w:val="32"/>
          <w:szCs w:val="32"/>
        </w:rPr>
      </w:pPr>
      <w:r>
        <w:rPr>
          <w:rFonts w:hint="eastAsia" w:ascii="楷体_GB2312" w:hAnsi="Arial" w:eastAsia="楷体_GB2312" w:cs="Arial"/>
          <w:color w:val="000000"/>
          <w:kern w:val="0"/>
          <w:sz w:val="32"/>
          <w:szCs w:val="32"/>
        </w:rPr>
        <w:t>（一）课程</w:t>
      </w:r>
      <w:r>
        <w:rPr>
          <w:rFonts w:ascii="楷体_GB2312" w:hAnsi="Arial" w:eastAsia="楷体_GB2312" w:cs="Arial"/>
          <w:color w:val="000000"/>
          <w:kern w:val="0"/>
          <w:sz w:val="32"/>
          <w:szCs w:val="32"/>
        </w:rPr>
        <w:t>监督管理</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Arial" w:eastAsia="仿宋_GB2312" w:cs="Arial"/>
          <w:color w:val="000000"/>
          <w:kern w:val="0"/>
          <w:sz w:val="32"/>
          <w:szCs w:val="32"/>
        </w:rPr>
      </w:pPr>
      <w:r>
        <w:rPr>
          <w:rFonts w:hint="eastAsia" w:ascii="仿宋_GB2312" w:hAnsi="Arial" w:eastAsia="仿宋_GB2312" w:cs="Arial"/>
          <w:color w:val="000000"/>
          <w:kern w:val="0"/>
          <w:sz w:val="32"/>
          <w:szCs w:val="32"/>
          <w:lang w:val="en-US" w:eastAsia="zh-CN"/>
        </w:rPr>
        <w:t>1.</w:t>
      </w:r>
      <w:r>
        <w:rPr>
          <w:rFonts w:hint="eastAsia" w:ascii="仿宋_GB2312" w:hAnsi="Arial" w:eastAsia="仿宋_GB2312" w:cs="Arial"/>
          <w:color w:val="000000"/>
          <w:kern w:val="0"/>
          <w:sz w:val="32"/>
          <w:szCs w:val="32"/>
        </w:rPr>
        <w:t>远程</w:t>
      </w:r>
      <w:r>
        <w:rPr>
          <w:rFonts w:ascii="仿宋_GB2312" w:hAnsi="Arial" w:eastAsia="仿宋_GB2312" w:cs="Arial"/>
          <w:color w:val="000000"/>
          <w:kern w:val="0"/>
          <w:sz w:val="32"/>
          <w:szCs w:val="32"/>
        </w:rPr>
        <w:t>施教机构</w:t>
      </w:r>
      <w:r>
        <w:rPr>
          <w:rFonts w:hint="eastAsia" w:ascii="仿宋_GB2312" w:hAnsi="Arial" w:eastAsia="仿宋_GB2312" w:cs="Arial"/>
          <w:color w:val="000000"/>
          <w:kern w:val="0"/>
          <w:sz w:val="32"/>
          <w:szCs w:val="32"/>
        </w:rPr>
        <w:t>需提供课程</w:t>
      </w:r>
      <w:r>
        <w:rPr>
          <w:rFonts w:hint="eastAsia" w:ascii="仿宋_GB2312" w:hAnsi="Arial" w:eastAsia="仿宋_GB2312" w:cs="Arial"/>
          <w:color w:val="000000"/>
          <w:kern w:val="0"/>
          <w:sz w:val="32"/>
          <w:szCs w:val="32"/>
          <w:lang w:eastAsia="zh-CN"/>
        </w:rPr>
        <w:t>管理</w:t>
      </w:r>
      <w:r>
        <w:rPr>
          <w:rFonts w:ascii="仿宋_GB2312" w:hAnsi="Arial" w:eastAsia="仿宋_GB2312" w:cs="Arial"/>
          <w:color w:val="000000"/>
          <w:kern w:val="0"/>
          <w:sz w:val="32"/>
          <w:szCs w:val="32"/>
        </w:rPr>
        <w:t>账号</w:t>
      </w:r>
      <w:r>
        <w:rPr>
          <w:rFonts w:hint="eastAsia" w:ascii="仿宋_GB2312" w:hAnsi="Arial" w:eastAsia="仿宋_GB2312" w:cs="Arial"/>
          <w:color w:val="000000"/>
          <w:kern w:val="0"/>
          <w:sz w:val="32"/>
          <w:szCs w:val="32"/>
          <w:lang w:eastAsia="zh-CN"/>
        </w:rPr>
        <w:t>（需长期有效）</w:t>
      </w:r>
      <w:r>
        <w:rPr>
          <w:rFonts w:ascii="仿宋_GB2312" w:hAnsi="Arial" w:eastAsia="仿宋_GB2312" w:cs="Arial"/>
          <w:color w:val="000000"/>
          <w:kern w:val="0"/>
          <w:sz w:val="32"/>
          <w:szCs w:val="32"/>
        </w:rPr>
        <w:t>，</w:t>
      </w:r>
      <w:r>
        <w:rPr>
          <w:rFonts w:hint="eastAsia" w:ascii="仿宋_GB2312" w:hAnsi="Arial" w:eastAsia="仿宋_GB2312" w:cs="Arial"/>
          <w:color w:val="000000"/>
          <w:kern w:val="0"/>
          <w:sz w:val="32"/>
          <w:szCs w:val="32"/>
        </w:rPr>
        <w:t>用于给</w:t>
      </w:r>
      <w:r>
        <w:rPr>
          <w:rFonts w:ascii="仿宋_GB2312" w:hAnsi="Arial" w:eastAsia="仿宋_GB2312" w:cs="Arial"/>
          <w:color w:val="000000"/>
          <w:kern w:val="0"/>
          <w:sz w:val="32"/>
          <w:szCs w:val="32"/>
        </w:rPr>
        <w:t>监管部门浏览</w:t>
      </w:r>
      <w:r>
        <w:rPr>
          <w:rFonts w:hint="eastAsia" w:ascii="仿宋_GB2312" w:hAnsi="Arial" w:eastAsia="仿宋_GB2312" w:cs="Arial"/>
          <w:color w:val="000000"/>
          <w:kern w:val="0"/>
          <w:sz w:val="32"/>
          <w:szCs w:val="32"/>
          <w:lang w:eastAsia="zh-CN"/>
        </w:rPr>
        <w:t>审核</w:t>
      </w:r>
      <w:r>
        <w:rPr>
          <w:rFonts w:hint="eastAsia" w:ascii="仿宋_GB2312" w:hAnsi="Arial" w:eastAsia="仿宋_GB2312" w:cs="Arial"/>
          <w:color w:val="000000"/>
          <w:kern w:val="0"/>
          <w:sz w:val="32"/>
          <w:szCs w:val="32"/>
        </w:rPr>
        <w:t>本机构</w:t>
      </w:r>
      <w:r>
        <w:rPr>
          <w:rFonts w:ascii="仿宋_GB2312" w:hAnsi="Arial" w:eastAsia="仿宋_GB2312" w:cs="Arial"/>
          <w:color w:val="000000"/>
          <w:kern w:val="0"/>
          <w:sz w:val="32"/>
          <w:szCs w:val="32"/>
        </w:rPr>
        <w:t>在该年度</w:t>
      </w:r>
      <w:r>
        <w:rPr>
          <w:rFonts w:hint="eastAsia" w:ascii="仿宋_GB2312" w:hAnsi="Arial" w:eastAsia="仿宋_GB2312" w:cs="Arial"/>
          <w:color w:val="000000"/>
          <w:kern w:val="0"/>
          <w:sz w:val="32"/>
          <w:szCs w:val="32"/>
        </w:rPr>
        <w:t>所</w:t>
      </w:r>
      <w:r>
        <w:rPr>
          <w:rFonts w:ascii="仿宋_GB2312" w:hAnsi="Arial" w:eastAsia="仿宋_GB2312" w:cs="Arial"/>
          <w:color w:val="000000"/>
          <w:kern w:val="0"/>
          <w:sz w:val="32"/>
          <w:szCs w:val="32"/>
        </w:rPr>
        <w:t>提供的网络课程</w:t>
      </w:r>
      <w:r>
        <w:rPr>
          <w:rFonts w:hint="eastAsia" w:ascii="仿宋_GB2312" w:hAnsi="Arial" w:eastAsia="仿宋_GB2312" w:cs="Arial"/>
          <w:color w:val="000000"/>
          <w:kern w:val="0"/>
          <w:sz w:val="32"/>
          <w:szCs w:val="32"/>
        </w:rPr>
        <w:t>，</w:t>
      </w:r>
      <w:r>
        <w:rPr>
          <w:rFonts w:ascii="仿宋_GB2312" w:hAnsi="Arial" w:eastAsia="仿宋_GB2312" w:cs="Arial"/>
          <w:color w:val="000000"/>
          <w:kern w:val="0"/>
          <w:sz w:val="32"/>
          <w:szCs w:val="32"/>
        </w:rPr>
        <w:t>便于监管课程</w:t>
      </w:r>
      <w:r>
        <w:rPr>
          <w:rFonts w:hint="eastAsia" w:ascii="仿宋_GB2312" w:hAnsi="Arial" w:eastAsia="仿宋_GB2312" w:cs="Arial"/>
          <w:color w:val="000000"/>
          <w:kern w:val="0"/>
          <w:sz w:val="32"/>
          <w:szCs w:val="32"/>
        </w:rPr>
        <w:t>质量。</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Arial" w:eastAsia="仿宋_GB2312" w:cs="Arial"/>
          <w:color w:val="000000"/>
          <w:kern w:val="0"/>
          <w:sz w:val="32"/>
          <w:szCs w:val="32"/>
          <w:lang w:val="en-US" w:eastAsia="zh-CN"/>
        </w:rPr>
      </w:pPr>
      <w:r>
        <w:rPr>
          <w:rFonts w:hint="eastAsia" w:ascii="仿宋_GB2312" w:hAnsi="Arial" w:eastAsia="仿宋_GB2312" w:cs="Arial"/>
          <w:color w:val="000000"/>
          <w:kern w:val="0"/>
          <w:sz w:val="32"/>
          <w:szCs w:val="32"/>
          <w:lang w:val="en-US" w:eastAsia="zh-CN"/>
        </w:rPr>
        <w:t>2.面授施教机构在提交开班申请时需同步提供当期培训的课程材料。</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楷体_GB2312" w:hAnsi="Arial" w:eastAsia="楷体_GB2312" w:cs="Arial"/>
          <w:color w:val="000000"/>
          <w:kern w:val="0"/>
          <w:sz w:val="32"/>
          <w:szCs w:val="32"/>
        </w:rPr>
      </w:pPr>
      <w:r>
        <w:rPr>
          <w:rFonts w:hint="eastAsia" w:ascii="楷体_GB2312" w:hAnsi="Arial" w:eastAsia="楷体_GB2312" w:cs="Arial"/>
          <w:color w:val="000000"/>
          <w:kern w:val="0"/>
          <w:sz w:val="32"/>
          <w:szCs w:val="32"/>
        </w:rPr>
        <w:t>（二）机构</w:t>
      </w:r>
      <w:r>
        <w:rPr>
          <w:rFonts w:ascii="楷体_GB2312" w:hAnsi="Arial" w:eastAsia="楷体_GB2312" w:cs="Arial"/>
          <w:color w:val="000000"/>
          <w:kern w:val="0"/>
          <w:sz w:val="32"/>
          <w:szCs w:val="32"/>
        </w:rPr>
        <w:t>人员</w:t>
      </w:r>
      <w:r>
        <w:rPr>
          <w:rFonts w:hint="eastAsia" w:ascii="楷体_GB2312" w:hAnsi="Arial" w:eastAsia="楷体_GB2312" w:cs="Arial"/>
          <w:color w:val="000000"/>
          <w:kern w:val="0"/>
          <w:sz w:val="32"/>
          <w:szCs w:val="32"/>
        </w:rPr>
        <w:t>及数据</w:t>
      </w:r>
      <w:r>
        <w:rPr>
          <w:rFonts w:ascii="楷体_GB2312" w:hAnsi="Arial" w:eastAsia="楷体_GB2312" w:cs="Arial"/>
          <w:color w:val="000000"/>
          <w:kern w:val="0"/>
          <w:sz w:val="32"/>
          <w:szCs w:val="32"/>
        </w:rPr>
        <w:t>对接管理</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Arial" w:eastAsia="仿宋_GB2312" w:cs="Arial"/>
          <w:color w:val="000000"/>
          <w:kern w:val="0"/>
          <w:sz w:val="32"/>
          <w:szCs w:val="32"/>
          <w:lang w:eastAsia="zh-CN"/>
        </w:rPr>
      </w:pPr>
      <w:r>
        <w:rPr>
          <w:rFonts w:hint="eastAsia" w:ascii="仿宋_GB2312" w:hAnsi="Arial" w:eastAsia="仿宋_GB2312" w:cs="Arial"/>
          <w:color w:val="000000"/>
          <w:kern w:val="0"/>
          <w:sz w:val="32"/>
          <w:szCs w:val="32"/>
        </w:rPr>
        <w:t>施教机构须报送一名</w:t>
      </w:r>
      <w:r>
        <w:rPr>
          <w:rFonts w:ascii="仿宋_GB2312" w:hAnsi="Arial" w:eastAsia="仿宋_GB2312" w:cs="Arial"/>
          <w:color w:val="000000"/>
          <w:kern w:val="0"/>
          <w:sz w:val="32"/>
          <w:szCs w:val="32"/>
        </w:rPr>
        <w:t>机构联系人及机构技术人员</w:t>
      </w:r>
      <w:r>
        <w:rPr>
          <w:rFonts w:hint="eastAsia" w:ascii="仿宋_GB2312" w:hAnsi="Arial" w:eastAsia="仿宋_GB2312" w:cs="Arial"/>
          <w:color w:val="000000"/>
          <w:kern w:val="0"/>
          <w:sz w:val="32"/>
          <w:szCs w:val="32"/>
        </w:rPr>
        <w:t>信息（附件</w:t>
      </w:r>
      <w:r>
        <w:rPr>
          <w:rFonts w:hint="eastAsia" w:ascii="仿宋_GB2312" w:hAnsi="Arial" w:eastAsia="仿宋_GB2312" w:cs="Arial"/>
          <w:color w:val="000000"/>
          <w:kern w:val="0"/>
          <w:sz w:val="32"/>
          <w:szCs w:val="32"/>
          <w:lang w:val="en-US" w:eastAsia="zh-CN"/>
        </w:rPr>
        <w:t>5</w:t>
      </w:r>
      <w:r>
        <w:rPr>
          <w:rFonts w:hint="eastAsia" w:ascii="仿宋_GB2312" w:hAnsi="Arial" w:eastAsia="仿宋_GB2312" w:cs="Arial"/>
          <w:color w:val="000000"/>
          <w:kern w:val="0"/>
          <w:sz w:val="32"/>
          <w:szCs w:val="32"/>
        </w:rPr>
        <w:t>）至市财政局会计科邮箱：dgkj@dg.gov.cn，如有</w:t>
      </w:r>
      <w:r>
        <w:rPr>
          <w:rFonts w:ascii="仿宋_GB2312" w:hAnsi="Arial" w:eastAsia="仿宋_GB2312" w:cs="Arial"/>
          <w:color w:val="000000"/>
          <w:kern w:val="0"/>
          <w:sz w:val="32"/>
          <w:szCs w:val="32"/>
        </w:rPr>
        <w:t>人员变动，需及时更新人员信息。</w:t>
      </w:r>
      <w:r>
        <w:rPr>
          <w:rFonts w:hint="eastAsia" w:ascii="仿宋_GB2312" w:hAnsi="Arial" w:eastAsia="仿宋_GB2312" w:cs="Arial"/>
          <w:color w:val="000000"/>
          <w:kern w:val="0"/>
          <w:sz w:val="32"/>
          <w:szCs w:val="32"/>
        </w:rPr>
        <w:t>审核</w:t>
      </w:r>
      <w:r>
        <w:rPr>
          <w:rFonts w:hint="eastAsia" w:ascii="仿宋_GB2312" w:hAnsi="Arial" w:eastAsia="仿宋_GB2312" w:cs="Arial"/>
          <w:color w:val="000000"/>
          <w:kern w:val="0"/>
          <w:sz w:val="32"/>
          <w:szCs w:val="32"/>
          <w:lang w:eastAsia="zh-CN"/>
        </w:rPr>
        <w:t>工作结束后，通过</w:t>
      </w:r>
      <w:r>
        <w:rPr>
          <w:rFonts w:hint="eastAsia" w:ascii="仿宋_GB2312" w:hAnsi="Arial" w:eastAsia="仿宋_GB2312" w:cs="Arial"/>
          <w:color w:val="000000"/>
          <w:kern w:val="0"/>
          <w:sz w:val="32"/>
          <w:szCs w:val="32"/>
        </w:rPr>
        <w:t>备案的施教机构将在</w:t>
      </w:r>
      <w:r>
        <w:rPr>
          <w:rFonts w:hint="eastAsia" w:ascii="仿宋_GB2312" w:hAnsi="Arial" w:eastAsia="仿宋_GB2312" w:cs="Arial"/>
          <w:color w:val="000000"/>
          <w:kern w:val="0"/>
          <w:sz w:val="32"/>
          <w:szCs w:val="32"/>
          <w:lang w:eastAsia="zh-CN"/>
        </w:rPr>
        <w:t>省平台</w:t>
      </w:r>
      <w:r>
        <w:rPr>
          <w:rFonts w:hint="eastAsia" w:ascii="仿宋_GB2312" w:hAnsi="Arial" w:eastAsia="仿宋_GB2312" w:cs="Arial"/>
          <w:color w:val="000000"/>
          <w:kern w:val="0"/>
          <w:sz w:val="32"/>
          <w:szCs w:val="32"/>
        </w:rPr>
        <w:t>中予以公布</w:t>
      </w:r>
      <w:r>
        <w:rPr>
          <w:rFonts w:hint="eastAsia" w:ascii="仿宋_GB2312" w:hAnsi="Arial" w:eastAsia="仿宋_GB2312" w:cs="Arial"/>
          <w:color w:val="000000"/>
          <w:kern w:val="0"/>
          <w:sz w:val="32"/>
          <w:szCs w:val="32"/>
          <w:lang w:eastAsia="zh-CN"/>
        </w:rPr>
        <w:t>。其中，远程施教机构需与省平台进行</w:t>
      </w:r>
      <w:r>
        <w:rPr>
          <w:rFonts w:hint="eastAsia" w:ascii="仿宋_GB2312" w:hAnsi="Arial" w:eastAsia="仿宋_GB2312" w:cs="Arial"/>
          <w:color w:val="000000"/>
          <w:kern w:val="0"/>
          <w:sz w:val="32"/>
          <w:szCs w:val="32"/>
        </w:rPr>
        <w:t>数据对接</w:t>
      </w:r>
      <w:r>
        <w:rPr>
          <w:rFonts w:hint="eastAsia" w:ascii="仿宋_GB2312" w:hAnsi="Arial" w:eastAsia="仿宋_GB2312" w:cs="Arial"/>
          <w:color w:val="000000"/>
          <w:kern w:val="0"/>
          <w:sz w:val="32"/>
          <w:szCs w:val="32"/>
          <w:lang w:eastAsia="zh-CN"/>
        </w:rPr>
        <w:t>；面授施教机构需通过线下方式报送开班申请、课程材料、学员信息及签到表等当期培训的相关资料。</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楷体_GB2312" w:hAnsi="Arial" w:eastAsia="楷体_GB2312" w:cs="Arial"/>
          <w:color w:val="000000"/>
          <w:kern w:val="0"/>
          <w:sz w:val="32"/>
          <w:szCs w:val="32"/>
        </w:rPr>
      </w:pPr>
      <w:r>
        <w:rPr>
          <w:rFonts w:hint="eastAsia" w:ascii="楷体_GB2312" w:hAnsi="Arial" w:eastAsia="楷体_GB2312" w:cs="Arial"/>
          <w:color w:val="000000"/>
          <w:kern w:val="0"/>
          <w:sz w:val="32"/>
          <w:szCs w:val="32"/>
        </w:rPr>
        <w:t>（三）教学服务监督</w:t>
      </w:r>
      <w:r>
        <w:rPr>
          <w:rFonts w:ascii="楷体_GB2312" w:hAnsi="Arial" w:eastAsia="楷体_GB2312" w:cs="Arial"/>
          <w:color w:val="000000"/>
          <w:kern w:val="0"/>
          <w:sz w:val="32"/>
          <w:szCs w:val="32"/>
        </w:rPr>
        <w:t>管理</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1.我局依法对备案</w:t>
      </w:r>
      <w:r>
        <w:rPr>
          <w:rFonts w:hint="eastAsia" w:ascii="仿宋_GB2312" w:hAnsi="Arial" w:eastAsia="仿宋_GB2312" w:cs="Arial"/>
          <w:color w:val="000000"/>
          <w:kern w:val="0"/>
          <w:sz w:val="32"/>
          <w:szCs w:val="32"/>
          <w:lang w:eastAsia="zh-CN"/>
        </w:rPr>
        <w:t>通过</w:t>
      </w:r>
      <w:r>
        <w:rPr>
          <w:rFonts w:ascii="仿宋_GB2312" w:hAnsi="Arial" w:eastAsia="仿宋_GB2312" w:cs="Arial"/>
          <w:color w:val="000000"/>
          <w:kern w:val="0"/>
          <w:sz w:val="32"/>
          <w:szCs w:val="32"/>
        </w:rPr>
        <w:t>的</w:t>
      </w:r>
      <w:r>
        <w:rPr>
          <w:rFonts w:hint="eastAsia" w:ascii="仿宋_GB2312" w:hAnsi="Arial" w:eastAsia="仿宋_GB2312" w:cs="Arial"/>
          <w:color w:val="000000"/>
          <w:kern w:val="0"/>
          <w:sz w:val="32"/>
          <w:szCs w:val="32"/>
        </w:rPr>
        <w:t>继续教育施教机构开展会计专业人员继续教育培训进行日常监督检查。在接收</w:t>
      </w:r>
      <w:r>
        <w:rPr>
          <w:rFonts w:ascii="仿宋_GB2312" w:hAnsi="Arial" w:eastAsia="仿宋_GB2312" w:cs="Arial"/>
          <w:color w:val="000000"/>
          <w:kern w:val="0"/>
          <w:sz w:val="32"/>
          <w:szCs w:val="32"/>
        </w:rPr>
        <w:t>到社会投诉或参训学</w:t>
      </w:r>
      <w:r>
        <w:rPr>
          <w:rFonts w:hint="eastAsia" w:ascii="仿宋_GB2312" w:hAnsi="Arial" w:eastAsia="仿宋_GB2312" w:cs="Arial"/>
          <w:color w:val="000000"/>
          <w:kern w:val="0"/>
          <w:sz w:val="32"/>
          <w:szCs w:val="32"/>
        </w:rPr>
        <w:t>员</w:t>
      </w:r>
      <w:r>
        <w:rPr>
          <w:rFonts w:ascii="仿宋_GB2312" w:hAnsi="Arial" w:eastAsia="仿宋_GB2312" w:cs="Arial"/>
          <w:color w:val="000000"/>
          <w:kern w:val="0"/>
          <w:sz w:val="32"/>
          <w:szCs w:val="32"/>
        </w:rPr>
        <w:t>举证违规资料情况下，由我局</w:t>
      </w:r>
      <w:r>
        <w:rPr>
          <w:rFonts w:hint="eastAsia" w:ascii="仿宋_GB2312" w:hAnsi="Arial" w:eastAsia="仿宋_GB2312" w:cs="Arial"/>
          <w:color w:val="000000"/>
          <w:kern w:val="0"/>
          <w:sz w:val="32"/>
          <w:szCs w:val="32"/>
        </w:rPr>
        <w:t>组织对本年度会计继续教育机构进行教学质量和开展教学活动情况进行测评，对存在违规行为的施教机构将发送责令整改通知，本年度内责令整改累计2次以上（不含2次）的施教机构我市将不接收其下年度备案申请。</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仿宋_GB2312" w:hAnsi="Arial" w:eastAsia="仿宋_GB2312" w:cs="Arial"/>
          <w:color w:val="000000"/>
          <w:kern w:val="0"/>
          <w:sz w:val="32"/>
          <w:szCs w:val="32"/>
          <w:highlight w:val="none"/>
        </w:rPr>
      </w:pPr>
      <w:r>
        <w:rPr>
          <w:rFonts w:hint="eastAsia" w:ascii="仿宋_GB2312" w:hAnsi="Arial" w:eastAsia="仿宋_GB2312" w:cs="Arial"/>
          <w:color w:val="000000"/>
          <w:kern w:val="0"/>
          <w:sz w:val="32"/>
          <w:szCs w:val="32"/>
          <w:highlight w:val="none"/>
          <w:lang w:val="en-US" w:eastAsia="zh-CN"/>
        </w:rPr>
        <w:t>2.为进一步推动培训管理工作成效，施教机构当年度未开展培训工作或当年度实际培训学员未达到一定人数，</w:t>
      </w:r>
      <w:r>
        <w:rPr>
          <w:rFonts w:hint="eastAsia" w:ascii="仿宋_GB2312" w:hAnsi="Arial" w:eastAsia="仿宋_GB2312" w:cs="Arial"/>
          <w:color w:val="000000"/>
          <w:kern w:val="0"/>
          <w:sz w:val="32"/>
          <w:szCs w:val="32"/>
        </w:rPr>
        <w:t>将不接收其下年度备案申请</w:t>
      </w:r>
      <w:r>
        <w:rPr>
          <w:rFonts w:ascii="仿宋_GB2312" w:hAnsi="Arial" w:eastAsia="仿宋_GB2312" w:cs="Arial"/>
          <w:color w:val="000000"/>
          <w:kern w:val="0"/>
          <w:sz w:val="32"/>
          <w:szCs w:val="32"/>
          <w:highlight w:val="none"/>
        </w:rPr>
        <w:t>。</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仿宋_GB2312" w:hAnsi="Arial" w:eastAsia="仿宋_GB2312" w:cs="Arial"/>
          <w:color w:val="000000"/>
          <w:kern w:val="0"/>
          <w:sz w:val="32"/>
          <w:szCs w:val="32"/>
        </w:rPr>
      </w:pPr>
      <w:r>
        <w:rPr>
          <w:rFonts w:hint="eastAsia" w:ascii="仿宋_GB2312" w:hAnsi="Arial" w:eastAsia="仿宋_GB2312" w:cs="Arial"/>
          <w:color w:val="000000"/>
          <w:kern w:val="0"/>
          <w:sz w:val="32"/>
          <w:szCs w:val="32"/>
          <w:lang w:val="en-US" w:eastAsia="zh-CN"/>
        </w:rPr>
        <w:t>3</w:t>
      </w:r>
      <w:r>
        <w:rPr>
          <w:rFonts w:hint="eastAsia" w:ascii="仿宋_GB2312" w:hAnsi="Arial" w:eastAsia="仿宋_GB2312" w:cs="Arial"/>
          <w:color w:val="000000"/>
          <w:kern w:val="0"/>
          <w:sz w:val="32"/>
          <w:szCs w:val="32"/>
        </w:rPr>
        <w:t>.年度</w:t>
      </w:r>
      <w:r>
        <w:rPr>
          <w:rFonts w:ascii="仿宋_GB2312" w:hAnsi="Arial" w:eastAsia="仿宋_GB2312" w:cs="Arial"/>
          <w:color w:val="000000"/>
          <w:kern w:val="0"/>
          <w:sz w:val="32"/>
          <w:szCs w:val="32"/>
        </w:rPr>
        <w:t>结束后一个月内，施教机构应通过邮件报送方式及时总结上一年度施教情况及改进工作意见，相关情况将作为是否纳入下一年度备案范围的佐证材料</w:t>
      </w:r>
      <w:r>
        <w:rPr>
          <w:rFonts w:hint="eastAsia" w:ascii="仿宋_GB2312" w:hAnsi="Arial" w:eastAsia="仿宋_GB2312" w:cs="Arial"/>
          <w:color w:val="000000"/>
          <w:kern w:val="0"/>
          <w:sz w:val="32"/>
          <w:szCs w:val="32"/>
        </w:rPr>
        <w:t>。</w:t>
      </w: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仿宋_GB2312" w:hAnsi="Arial" w:eastAsia="仿宋_GB2312" w:cs="Arial"/>
          <w:color w:val="000000"/>
          <w:kern w:val="0"/>
          <w:sz w:val="32"/>
          <w:szCs w:val="32"/>
        </w:rPr>
      </w:pPr>
    </w:p>
    <w:p>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ascii="仿宋_GB2312" w:hAnsi="Arial" w:eastAsia="仿宋_GB2312" w:cs="Arial"/>
          <w:color w:val="000000"/>
          <w:kern w:val="0"/>
          <w:sz w:val="32"/>
          <w:szCs w:val="32"/>
        </w:rPr>
      </w:pP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textAlignment w:val="auto"/>
        <w:rPr>
          <w:rFonts w:ascii="仿宋_GB2312" w:hAnsi="Arial" w:eastAsia="仿宋_GB2312" w:cs="Arial"/>
          <w:color w:val="000000"/>
          <w:kern w:val="0"/>
          <w:sz w:val="32"/>
          <w:szCs w:val="32"/>
          <w:highlight w:val="none"/>
        </w:rPr>
      </w:pPr>
      <w:r>
        <w:rPr>
          <w:rFonts w:hint="eastAsia" w:ascii="仿宋_GB2312" w:hAnsi="Arial" w:eastAsia="仿宋_GB2312" w:cs="Arial"/>
          <w:color w:val="000000"/>
          <w:kern w:val="0"/>
          <w:sz w:val="32"/>
          <w:szCs w:val="32"/>
        </w:rPr>
        <w:t>附件</w:t>
      </w:r>
      <w:r>
        <w:rPr>
          <w:rFonts w:ascii="仿宋_GB2312" w:hAnsi="Arial" w:eastAsia="仿宋_GB2312" w:cs="Arial"/>
          <w:color w:val="000000"/>
          <w:kern w:val="0"/>
          <w:sz w:val="32"/>
          <w:szCs w:val="32"/>
        </w:rPr>
        <w:t>：</w:t>
      </w:r>
      <w:r>
        <w:rPr>
          <w:rFonts w:hint="eastAsia" w:ascii="仿宋_GB2312" w:hAnsi="Arial" w:eastAsia="仿宋_GB2312" w:cs="Arial"/>
          <w:color w:val="000000"/>
          <w:kern w:val="0"/>
          <w:sz w:val="32"/>
          <w:szCs w:val="32"/>
          <w:highlight w:val="none"/>
        </w:rPr>
        <w:t>1.</w:t>
      </w:r>
      <w:r>
        <w:rPr>
          <w:rFonts w:hint="eastAsia" w:ascii="仿宋_GB2312" w:hAnsi="仿宋_GB2312" w:eastAsia="仿宋_GB2312" w:cs="仿宋_GB2312"/>
          <w:color w:val="000000"/>
          <w:kern w:val="0"/>
          <w:sz w:val="32"/>
          <w:szCs w:val="32"/>
          <w:highlight w:val="none"/>
        </w:rPr>
        <w:t>申请单位承诺函</w:t>
      </w:r>
    </w:p>
    <w:p>
      <w:pPr>
        <w:keepNext w:val="0"/>
        <w:keepLines w:val="0"/>
        <w:pageBreakBefore w:val="0"/>
        <w:widowControl/>
        <w:kinsoku/>
        <w:wordWrap/>
        <w:overflowPunct/>
        <w:topLinePunct w:val="0"/>
        <w:autoSpaceDE/>
        <w:autoSpaceDN/>
        <w:bidi w:val="0"/>
        <w:adjustRightInd/>
        <w:snapToGrid/>
        <w:spacing w:line="600" w:lineRule="exact"/>
        <w:ind w:left="1476" w:leftChars="703" w:firstLine="0" w:firstLineChars="0"/>
        <w:textAlignment w:val="auto"/>
        <w:rPr>
          <w:rFonts w:ascii="仿宋_GB2312" w:hAnsi="Arial" w:eastAsia="仿宋_GB2312" w:cs="Arial"/>
          <w:color w:val="000000"/>
          <w:kern w:val="0"/>
          <w:sz w:val="32"/>
          <w:szCs w:val="32"/>
          <w:highlight w:val="none"/>
        </w:rPr>
      </w:pPr>
      <w:r>
        <w:rPr>
          <w:rFonts w:hint="eastAsia" w:ascii="仿宋_GB2312" w:hAnsi="Arial" w:eastAsia="仿宋_GB2312" w:cs="Arial"/>
          <w:color w:val="000000"/>
          <w:kern w:val="0"/>
          <w:sz w:val="32"/>
          <w:szCs w:val="32"/>
          <w:highlight w:val="none"/>
        </w:rPr>
        <w:t>2.培训师资清单</w:t>
      </w:r>
    </w:p>
    <w:p>
      <w:pPr>
        <w:keepNext w:val="0"/>
        <w:keepLines w:val="0"/>
        <w:pageBreakBefore w:val="0"/>
        <w:widowControl/>
        <w:kinsoku/>
        <w:wordWrap/>
        <w:overflowPunct/>
        <w:topLinePunct w:val="0"/>
        <w:autoSpaceDE/>
        <w:autoSpaceDN/>
        <w:bidi w:val="0"/>
        <w:adjustRightInd/>
        <w:snapToGrid/>
        <w:spacing w:line="600" w:lineRule="exact"/>
        <w:ind w:left="1476" w:leftChars="703" w:firstLine="0" w:firstLineChars="0"/>
        <w:textAlignment w:val="auto"/>
        <w:rPr>
          <w:rFonts w:ascii="仿宋_GB2312" w:hAnsi="Arial" w:eastAsia="仿宋_GB2312" w:cs="Arial"/>
          <w:color w:val="000000"/>
          <w:kern w:val="0"/>
          <w:sz w:val="32"/>
          <w:szCs w:val="32"/>
          <w:highlight w:val="none"/>
        </w:rPr>
      </w:pPr>
      <w:r>
        <w:rPr>
          <w:rFonts w:hint="eastAsia" w:ascii="仿宋_GB2312" w:hAnsi="Arial" w:eastAsia="仿宋_GB2312" w:cs="Arial"/>
          <w:color w:val="000000"/>
          <w:kern w:val="0"/>
          <w:sz w:val="32"/>
          <w:szCs w:val="32"/>
          <w:highlight w:val="none"/>
        </w:rPr>
        <w:t>3.202</w:t>
      </w:r>
      <w:r>
        <w:rPr>
          <w:rFonts w:hint="eastAsia" w:ascii="仿宋_GB2312" w:hAnsi="Arial" w:eastAsia="仿宋_GB2312" w:cs="Arial"/>
          <w:color w:val="000000"/>
          <w:kern w:val="0"/>
          <w:sz w:val="32"/>
          <w:szCs w:val="32"/>
          <w:highlight w:val="none"/>
          <w:lang w:val="en-US" w:eastAsia="zh-CN"/>
        </w:rPr>
        <w:t>5</w:t>
      </w:r>
      <w:r>
        <w:rPr>
          <w:rFonts w:hint="eastAsia" w:ascii="仿宋_GB2312" w:hAnsi="Arial" w:eastAsia="仿宋_GB2312" w:cs="Arial"/>
          <w:color w:val="000000"/>
          <w:kern w:val="0"/>
          <w:sz w:val="32"/>
          <w:szCs w:val="32"/>
          <w:highlight w:val="none"/>
        </w:rPr>
        <w:t>年度广东省会计人员继续教育专业科目重点学习内容</w:t>
      </w:r>
    </w:p>
    <w:p>
      <w:pPr>
        <w:keepNext w:val="0"/>
        <w:keepLines w:val="0"/>
        <w:pageBreakBefore w:val="0"/>
        <w:widowControl/>
        <w:kinsoku/>
        <w:wordWrap/>
        <w:overflowPunct/>
        <w:topLinePunct w:val="0"/>
        <w:autoSpaceDE/>
        <w:autoSpaceDN/>
        <w:bidi w:val="0"/>
        <w:adjustRightInd/>
        <w:snapToGrid/>
        <w:spacing w:line="600" w:lineRule="exact"/>
        <w:ind w:left="1476" w:leftChars="703" w:firstLine="0" w:firstLineChars="0"/>
        <w:textAlignment w:val="auto"/>
        <w:rPr>
          <w:rFonts w:ascii="仿宋_GB2312" w:hAnsi="Arial" w:eastAsia="仿宋_GB2312" w:cs="Arial"/>
          <w:color w:val="000000"/>
          <w:kern w:val="0"/>
          <w:sz w:val="32"/>
          <w:szCs w:val="32"/>
          <w:highlight w:val="none"/>
        </w:rPr>
      </w:pPr>
      <w:r>
        <w:rPr>
          <w:rFonts w:hint="eastAsia" w:ascii="仿宋_GB2312" w:hAnsi="Arial" w:eastAsia="仿宋_GB2312" w:cs="Arial"/>
          <w:color w:val="000000"/>
          <w:kern w:val="0"/>
          <w:sz w:val="32"/>
          <w:szCs w:val="32"/>
          <w:highlight w:val="none"/>
        </w:rPr>
        <w:t>4.培训课程清单</w:t>
      </w:r>
    </w:p>
    <w:p>
      <w:pPr>
        <w:keepNext w:val="0"/>
        <w:keepLines w:val="0"/>
        <w:pageBreakBefore w:val="0"/>
        <w:widowControl/>
        <w:kinsoku/>
        <w:wordWrap/>
        <w:overflowPunct/>
        <w:topLinePunct w:val="0"/>
        <w:autoSpaceDE/>
        <w:autoSpaceDN/>
        <w:bidi w:val="0"/>
        <w:adjustRightInd/>
        <w:snapToGrid/>
        <w:spacing w:line="600" w:lineRule="exact"/>
        <w:ind w:left="1476" w:leftChars="703" w:firstLine="0" w:firstLineChars="0"/>
        <w:textAlignment w:val="auto"/>
        <w:rPr>
          <w:rFonts w:ascii="仿宋_GB2312" w:hAnsi="Arial" w:eastAsia="仿宋_GB2312" w:cs="Arial"/>
          <w:color w:val="000000"/>
          <w:kern w:val="0"/>
          <w:sz w:val="32"/>
          <w:szCs w:val="32"/>
          <w:highlight w:val="none"/>
        </w:rPr>
      </w:pPr>
      <w:r>
        <w:rPr>
          <w:rFonts w:hint="eastAsia" w:ascii="仿宋_GB2312" w:hAnsi="Arial" w:eastAsia="仿宋_GB2312" w:cs="Arial"/>
          <w:color w:val="000000"/>
          <w:kern w:val="0"/>
          <w:sz w:val="32"/>
          <w:szCs w:val="32"/>
          <w:highlight w:val="none"/>
        </w:rPr>
        <w:t>5.</w:t>
      </w:r>
      <w:r>
        <w:rPr>
          <w:rFonts w:ascii="仿宋_GB2312" w:hAnsi="Arial" w:eastAsia="仿宋_GB2312" w:cs="Arial"/>
          <w:color w:val="000000"/>
          <w:kern w:val="0"/>
          <w:sz w:val="32"/>
          <w:szCs w:val="32"/>
          <w:highlight w:val="none"/>
        </w:rPr>
        <w:t>施教</w:t>
      </w:r>
      <w:r>
        <w:rPr>
          <w:rFonts w:hint="eastAsia" w:ascii="仿宋_GB2312" w:hAnsi="Arial" w:eastAsia="仿宋_GB2312" w:cs="Arial"/>
          <w:color w:val="000000"/>
          <w:kern w:val="0"/>
          <w:sz w:val="32"/>
          <w:szCs w:val="32"/>
          <w:highlight w:val="none"/>
        </w:rPr>
        <w:t>机构</w:t>
      </w:r>
      <w:r>
        <w:rPr>
          <w:rFonts w:ascii="仿宋_GB2312" w:hAnsi="Arial" w:eastAsia="仿宋_GB2312" w:cs="Arial"/>
          <w:color w:val="000000"/>
          <w:kern w:val="0"/>
          <w:sz w:val="32"/>
          <w:szCs w:val="32"/>
          <w:highlight w:val="none"/>
        </w:rPr>
        <w:t>人员信息表</w:t>
      </w:r>
    </w:p>
    <w:p>
      <w:pPr>
        <w:keepNext w:val="0"/>
        <w:keepLines w:val="0"/>
        <w:pageBreakBefore w:val="0"/>
        <w:widowControl/>
        <w:kinsoku/>
        <w:wordWrap/>
        <w:overflowPunct/>
        <w:topLinePunct w:val="0"/>
        <w:autoSpaceDE/>
        <w:autoSpaceDN/>
        <w:bidi w:val="0"/>
        <w:adjustRightInd/>
        <w:snapToGrid/>
        <w:spacing w:after="240" w:line="600" w:lineRule="exact"/>
        <w:ind w:right="480"/>
        <w:jc w:val="right"/>
        <w:textAlignment w:val="auto"/>
        <w:rPr>
          <w:rFonts w:ascii="仿宋_GB2312" w:hAnsi="Arial" w:eastAsia="仿宋_GB2312" w:cs="Arial"/>
          <w:color w:val="000000"/>
          <w:kern w:val="0"/>
          <w:sz w:val="32"/>
          <w:szCs w:val="32"/>
        </w:rPr>
      </w:pPr>
    </w:p>
    <w:p>
      <w:pPr>
        <w:keepNext w:val="0"/>
        <w:keepLines w:val="0"/>
        <w:pageBreakBefore w:val="0"/>
        <w:widowControl/>
        <w:kinsoku/>
        <w:wordWrap/>
        <w:overflowPunct/>
        <w:topLinePunct w:val="0"/>
        <w:autoSpaceDE/>
        <w:autoSpaceDN/>
        <w:bidi w:val="0"/>
        <w:adjustRightInd/>
        <w:snapToGrid/>
        <w:spacing w:line="600" w:lineRule="exact"/>
        <w:jc w:val="right"/>
        <w:textAlignment w:val="auto"/>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东莞市财政局</w:t>
      </w:r>
      <w:r>
        <w:rPr>
          <w:rFonts w:ascii="仿宋_GB2312" w:hAnsi="Arial" w:eastAsia="仿宋_GB2312" w:cs="Arial"/>
          <w:color w:val="000000"/>
          <w:kern w:val="0"/>
          <w:sz w:val="32"/>
          <w:szCs w:val="32"/>
        </w:rPr>
        <w:tab/>
      </w:r>
    </w:p>
    <w:p>
      <w:pPr>
        <w:keepNext w:val="0"/>
        <w:keepLines w:val="0"/>
        <w:pageBreakBefore w:val="0"/>
        <w:widowControl/>
        <w:kinsoku/>
        <w:wordWrap/>
        <w:overflowPunct/>
        <w:topLinePunct w:val="0"/>
        <w:autoSpaceDE/>
        <w:autoSpaceDN/>
        <w:bidi w:val="0"/>
        <w:adjustRightInd/>
        <w:snapToGrid/>
        <w:spacing w:line="600" w:lineRule="exact"/>
        <w:jc w:val="right"/>
        <w:textAlignment w:val="auto"/>
        <w:rPr>
          <w:rFonts w:ascii="仿宋_GB2312" w:hAnsi="Arial" w:eastAsia="仿宋_GB2312" w:cs="Arial"/>
          <w:color w:val="000000"/>
          <w:kern w:val="0"/>
          <w:sz w:val="32"/>
          <w:szCs w:val="32"/>
          <w:highlight w:val="none"/>
        </w:rPr>
      </w:pPr>
      <w:r>
        <w:rPr>
          <w:rFonts w:hint="eastAsia" w:ascii="仿宋_GB2312" w:hAnsi="Arial" w:eastAsia="仿宋_GB2312" w:cs="Arial"/>
          <w:color w:val="000000"/>
          <w:kern w:val="0"/>
          <w:sz w:val="32"/>
          <w:szCs w:val="32"/>
          <w:highlight w:val="none"/>
        </w:rPr>
        <w:t>20</w:t>
      </w:r>
      <w:r>
        <w:rPr>
          <w:rFonts w:ascii="仿宋_GB2312" w:hAnsi="Arial" w:eastAsia="仿宋_GB2312" w:cs="Arial"/>
          <w:color w:val="000000"/>
          <w:kern w:val="0"/>
          <w:sz w:val="32"/>
          <w:szCs w:val="32"/>
          <w:highlight w:val="none"/>
        </w:rPr>
        <w:t>2</w:t>
      </w:r>
      <w:r>
        <w:rPr>
          <w:rFonts w:hint="eastAsia" w:ascii="仿宋_GB2312" w:hAnsi="Arial" w:eastAsia="仿宋_GB2312" w:cs="Arial"/>
          <w:color w:val="000000"/>
          <w:kern w:val="0"/>
          <w:sz w:val="32"/>
          <w:szCs w:val="32"/>
          <w:highlight w:val="none"/>
          <w:lang w:val="en-US" w:eastAsia="zh-CN"/>
        </w:rPr>
        <w:t>5</w:t>
      </w:r>
      <w:r>
        <w:rPr>
          <w:rFonts w:hint="eastAsia" w:ascii="仿宋_GB2312" w:hAnsi="Arial" w:eastAsia="仿宋_GB2312" w:cs="Arial"/>
          <w:color w:val="000000"/>
          <w:kern w:val="0"/>
          <w:sz w:val="32"/>
          <w:szCs w:val="32"/>
          <w:highlight w:val="none"/>
        </w:rPr>
        <w:t>年</w:t>
      </w:r>
      <w:r>
        <w:rPr>
          <w:rFonts w:hint="eastAsia" w:ascii="仿宋_GB2312" w:hAnsi="Arial" w:eastAsia="仿宋_GB2312" w:cs="Arial"/>
          <w:color w:val="000000"/>
          <w:kern w:val="0"/>
          <w:sz w:val="32"/>
          <w:szCs w:val="32"/>
          <w:highlight w:val="none"/>
          <w:lang w:val="en-US" w:eastAsia="zh-CN"/>
        </w:rPr>
        <w:t>4</w:t>
      </w:r>
      <w:r>
        <w:rPr>
          <w:rFonts w:hint="eastAsia" w:ascii="仿宋_GB2312" w:hAnsi="Arial" w:eastAsia="仿宋_GB2312" w:cs="Arial"/>
          <w:color w:val="000000"/>
          <w:kern w:val="0"/>
          <w:sz w:val="32"/>
          <w:szCs w:val="32"/>
          <w:highlight w:val="none"/>
        </w:rPr>
        <w:t>月</w:t>
      </w:r>
      <w:r>
        <w:rPr>
          <w:rFonts w:hint="eastAsia" w:ascii="仿宋_GB2312" w:hAnsi="Arial" w:eastAsia="仿宋_GB2312" w:cs="Arial"/>
          <w:color w:val="000000"/>
          <w:kern w:val="0"/>
          <w:sz w:val="32"/>
          <w:szCs w:val="32"/>
          <w:highlight w:val="none"/>
          <w:lang w:val="en-US" w:eastAsia="zh-CN"/>
        </w:rPr>
        <w:t>22</w:t>
      </w:r>
      <w:r>
        <w:rPr>
          <w:rFonts w:hint="eastAsia" w:ascii="仿宋_GB2312" w:hAnsi="Arial" w:eastAsia="仿宋_GB2312" w:cs="Arial"/>
          <w:color w:val="000000"/>
          <w:kern w:val="0"/>
          <w:sz w:val="32"/>
          <w:szCs w:val="32"/>
          <w:highlight w:val="none"/>
        </w:rPr>
        <w:t>日</w:t>
      </w:r>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微软雅黑"/>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415"/>
    <w:rsid w:val="00086B97"/>
    <w:rsid w:val="00087342"/>
    <w:rsid w:val="000B7ADE"/>
    <w:rsid w:val="00137EC3"/>
    <w:rsid w:val="0014076D"/>
    <w:rsid w:val="0015060D"/>
    <w:rsid w:val="00150F6D"/>
    <w:rsid w:val="00172271"/>
    <w:rsid w:val="00175A58"/>
    <w:rsid w:val="00191132"/>
    <w:rsid w:val="001A46E6"/>
    <w:rsid w:val="001A7299"/>
    <w:rsid w:val="001E35E7"/>
    <w:rsid w:val="00201215"/>
    <w:rsid w:val="002162E4"/>
    <w:rsid w:val="00235E4E"/>
    <w:rsid w:val="002428F4"/>
    <w:rsid w:val="0025652B"/>
    <w:rsid w:val="002747A9"/>
    <w:rsid w:val="0029675F"/>
    <w:rsid w:val="002C71C5"/>
    <w:rsid w:val="002F51FB"/>
    <w:rsid w:val="003405BD"/>
    <w:rsid w:val="00360619"/>
    <w:rsid w:val="00381FB2"/>
    <w:rsid w:val="003B1273"/>
    <w:rsid w:val="003D7BF4"/>
    <w:rsid w:val="003F3415"/>
    <w:rsid w:val="003F490D"/>
    <w:rsid w:val="00410E3C"/>
    <w:rsid w:val="00445A5C"/>
    <w:rsid w:val="00477334"/>
    <w:rsid w:val="00477769"/>
    <w:rsid w:val="00492959"/>
    <w:rsid w:val="004C3912"/>
    <w:rsid w:val="004F19C6"/>
    <w:rsid w:val="004F3C90"/>
    <w:rsid w:val="00505072"/>
    <w:rsid w:val="005212D0"/>
    <w:rsid w:val="00566364"/>
    <w:rsid w:val="005C4F42"/>
    <w:rsid w:val="005D019E"/>
    <w:rsid w:val="006029D8"/>
    <w:rsid w:val="006427ED"/>
    <w:rsid w:val="00643CD5"/>
    <w:rsid w:val="006A0496"/>
    <w:rsid w:val="006A36D2"/>
    <w:rsid w:val="006D5741"/>
    <w:rsid w:val="007310FC"/>
    <w:rsid w:val="00754533"/>
    <w:rsid w:val="00763891"/>
    <w:rsid w:val="00764DA8"/>
    <w:rsid w:val="007A70D7"/>
    <w:rsid w:val="007A7536"/>
    <w:rsid w:val="007E6313"/>
    <w:rsid w:val="00817500"/>
    <w:rsid w:val="00826A0D"/>
    <w:rsid w:val="00831C8D"/>
    <w:rsid w:val="00856EA0"/>
    <w:rsid w:val="0086083D"/>
    <w:rsid w:val="008667BF"/>
    <w:rsid w:val="008B4798"/>
    <w:rsid w:val="008E6D81"/>
    <w:rsid w:val="008F2B7F"/>
    <w:rsid w:val="008F4181"/>
    <w:rsid w:val="009028DB"/>
    <w:rsid w:val="00906241"/>
    <w:rsid w:val="009313C6"/>
    <w:rsid w:val="00947583"/>
    <w:rsid w:val="00981F85"/>
    <w:rsid w:val="0098596E"/>
    <w:rsid w:val="009A0AFB"/>
    <w:rsid w:val="009A1FB7"/>
    <w:rsid w:val="009A2FC8"/>
    <w:rsid w:val="009D5F1A"/>
    <w:rsid w:val="009E3A67"/>
    <w:rsid w:val="00A07ECC"/>
    <w:rsid w:val="00A457D6"/>
    <w:rsid w:val="00A508AE"/>
    <w:rsid w:val="00A723C3"/>
    <w:rsid w:val="00A725CF"/>
    <w:rsid w:val="00A84451"/>
    <w:rsid w:val="00AD4E02"/>
    <w:rsid w:val="00AD6B92"/>
    <w:rsid w:val="00AE388A"/>
    <w:rsid w:val="00B041CB"/>
    <w:rsid w:val="00B100F4"/>
    <w:rsid w:val="00B1779A"/>
    <w:rsid w:val="00B66DFE"/>
    <w:rsid w:val="00B87036"/>
    <w:rsid w:val="00B9229D"/>
    <w:rsid w:val="00B974F4"/>
    <w:rsid w:val="00BE60F7"/>
    <w:rsid w:val="00BF6B16"/>
    <w:rsid w:val="00C004B0"/>
    <w:rsid w:val="00C157B7"/>
    <w:rsid w:val="00C16280"/>
    <w:rsid w:val="00C4738A"/>
    <w:rsid w:val="00C61568"/>
    <w:rsid w:val="00CB0A38"/>
    <w:rsid w:val="00CB2D9F"/>
    <w:rsid w:val="00CC23F3"/>
    <w:rsid w:val="00CC69D8"/>
    <w:rsid w:val="00CE1FC3"/>
    <w:rsid w:val="00CF5DB3"/>
    <w:rsid w:val="00D012B4"/>
    <w:rsid w:val="00D1335F"/>
    <w:rsid w:val="00D374C0"/>
    <w:rsid w:val="00DB3D3C"/>
    <w:rsid w:val="00DD00A8"/>
    <w:rsid w:val="00E170EC"/>
    <w:rsid w:val="00E232BF"/>
    <w:rsid w:val="00E40080"/>
    <w:rsid w:val="00E75000"/>
    <w:rsid w:val="00E807F2"/>
    <w:rsid w:val="00E91C1A"/>
    <w:rsid w:val="00ED3439"/>
    <w:rsid w:val="00EF748E"/>
    <w:rsid w:val="00F0501A"/>
    <w:rsid w:val="00F309B5"/>
    <w:rsid w:val="00F4528C"/>
    <w:rsid w:val="00F5732F"/>
    <w:rsid w:val="00F73F20"/>
    <w:rsid w:val="00FB2578"/>
    <w:rsid w:val="00FD406A"/>
    <w:rsid w:val="00FF7C7F"/>
    <w:rsid w:val="2FE100CF"/>
    <w:rsid w:val="3AF52A1B"/>
    <w:rsid w:val="56E4B6B8"/>
    <w:rsid w:val="6A886198"/>
    <w:rsid w:val="773FF55C"/>
    <w:rsid w:val="7C264D3E"/>
    <w:rsid w:val="B1FA6CED"/>
    <w:rsid w:val="B9FF4249"/>
    <w:rsid w:val="C3FD55D9"/>
    <w:rsid w:val="CC9F1C12"/>
    <w:rsid w:val="D5F715C8"/>
    <w:rsid w:val="D7F7C12B"/>
    <w:rsid w:val="DFFB9DAD"/>
    <w:rsid w:val="F8FE23A9"/>
    <w:rsid w:val="FEFE8548"/>
    <w:rsid w:val="FFBB00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3"/>
    <w:semiHidden/>
    <w:unhideWhenUsed/>
    <w:qFormat/>
    <w:uiPriority w:val="99"/>
    <w:pPr>
      <w:ind w:left="100" w:leftChars="2500"/>
    </w:pPr>
  </w:style>
  <w:style w:type="paragraph" w:styleId="3">
    <w:name w:val="Balloon Text"/>
    <w:basedOn w:val="1"/>
    <w:link w:val="9"/>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Hyperlink"/>
    <w:basedOn w:val="7"/>
    <w:unhideWhenUsed/>
    <w:qFormat/>
    <w:uiPriority w:val="99"/>
    <w:rPr>
      <w:color w:val="0563C1" w:themeColor="hyperlink"/>
      <w:u w:val="single"/>
      <w14:textFill>
        <w14:solidFill>
          <w14:schemeClr w14:val="hlink"/>
        </w14:solidFill>
      </w14:textFill>
    </w:rPr>
  </w:style>
  <w:style w:type="character" w:customStyle="1" w:styleId="9">
    <w:name w:val="批注框文本 Char"/>
    <w:basedOn w:val="7"/>
    <w:link w:val="3"/>
    <w:semiHidden/>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页眉 Char"/>
    <w:basedOn w:val="7"/>
    <w:link w:val="5"/>
    <w:qFormat/>
    <w:uiPriority w:val="99"/>
    <w:rPr>
      <w:sz w:val="18"/>
      <w:szCs w:val="18"/>
    </w:rPr>
  </w:style>
  <w:style w:type="character" w:customStyle="1" w:styleId="12">
    <w:name w:val="页脚 Char"/>
    <w:basedOn w:val="7"/>
    <w:link w:val="4"/>
    <w:qFormat/>
    <w:uiPriority w:val="99"/>
    <w:rPr>
      <w:sz w:val="18"/>
      <w:szCs w:val="18"/>
    </w:rPr>
  </w:style>
  <w:style w:type="character" w:customStyle="1" w:styleId="13">
    <w:name w:val="日期 Char"/>
    <w:basedOn w:val="7"/>
    <w:link w:val="2"/>
    <w:semiHidden/>
    <w:qFormat/>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6</Pages>
  <Words>327</Words>
  <Characters>1864</Characters>
  <Lines>15</Lines>
  <Paragraphs>4</Paragraphs>
  <TotalTime>14</TotalTime>
  <ScaleCrop>false</ScaleCrop>
  <LinksUpToDate>false</LinksUpToDate>
  <CharactersWithSpaces>2187</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2021-06-06T07:31:00Z</dcterms:created>
  <dc:creator>黎嘉瑜</dc:creator>
  <cp:lastModifiedBy>黎嘉瑜</cp:lastModifiedBy>
  <cp:lastPrinted>2025-04-23T23:15:00Z</cp:lastPrinted>
  <dcterms:modified xsi:type="dcterms:W3CDTF">2025-04-24T15:17:48Z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