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2E3E8E" w:rsidRDefault="00B37DCB" w:rsidP="002E3E8E">
      <w:pPr>
        <w:spacing w:line="520" w:lineRule="exact"/>
        <w:rPr>
          <w:rFonts w:ascii="仿宋_GB2312" w:eastAsia="仿宋_GB2312"/>
          <w:sz w:val="32"/>
          <w:szCs w:val="32"/>
        </w:rPr>
      </w:pPr>
    </w:p>
    <w:p w:rsidR="0088131E" w:rsidRDefault="002E3E8E" w:rsidP="002E3E8E">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sidRPr="002E3E8E">
        <w:rPr>
          <w:rFonts w:ascii="方正小标宋简体" w:eastAsia="方正小标宋简体" w:hAnsi="微软雅黑" w:cs="宋体" w:hint="eastAsia"/>
          <w:b/>
          <w:bCs/>
          <w:color w:val="333333"/>
          <w:kern w:val="36"/>
          <w:sz w:val="44"/>
          <w:szCs w:val="44"/>
        </w:rPr>
        <w:t>中共中央印发</w:t>
      </w:r>
    </w:p>
    <w:p w:rsidR="002E3E8E" w:rsidRPr="002E3E8E" w:rsidRDefault="002E3E8E" w:rsidP="002E3E8E">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sidRPr="002E3E8E">
        <w:rPr>
          <w:rFonts w:ascii="方正小标宋简体" w:eastAsia="方正小标宋简体" w:hAnsi="微软雅黑" w:cs="宋体" w:hint="eastAsia"/>
          <w:b/>
          <w:bCs/>
          <w:color w:val="333333"/>
          <w:kern w:val="36"/>
          <w:sz w:val="44"/>
          <w:szCs w:val="44"/>
        </w:rPr>
        <w:t>《中国共产党重大事项请示报告条例》</w:t>
      </w:r>
    </w:p>
    <w:p w:rsidR="002E3E8E" w:rsidRPr="002E3E8E" w:rsidRDefault="002E3E8E" w:rsidP="002E3E8E">
      <w:pPr>
        <w:widowControl/>
        <w:shd w:val="clear" w:color="auto" w:fill="FFFFFF"/>
        <w:spacing w:line="520" w:lineRule="exact"/>
        <w:jc w:val="left"/>
        <w:outlineLvl w:val="0"/>
        <w:rPr>
          <w:rFonts w:ascii="仿宋_GB2312" w:eastAsia="仿宋_GB2312" w:hAnsi="微软雅黑" w:cs="宋体"/>
          <w:b/>
          <w:bCs/>
          <w:color w:val="333333"/>
          <w:kern w:val="36"/>
          <w:sz w:val="32"/>
          <w:szCs w:val="32"/>
        </w:rPr>
      </w:pPr>
    </w:p>
    <w:p w:rsidR="002E3E8E" w:rsidRPr="002E3E8E" w:rsidRDefault="002E3E8E" w:rsidP="002E3E8E">
      <w:pPr>
        <w:pStyle w:val="a3"/>
        <w:shd w:val="clear" w:color="auto" w:fill="FFFFFF"/>
        <w:spacing w:before="0" w:beforeAutospacing="0" w:after="0" w:afterAutospacing="0" w:line="520" w:lineRule="exact"/>
        <w:ind w:firstLineChars="200" w:firstLine="640"/>
        <w:rPr>
          <w:rFonts w:ascii="仿宋_GB2312" w:eastAsia="仿宋_GB2312" w:hAnsi="微软雅黑"/>
          <w:color w:val="333333"/>
          <w:sz w:val="32"/>
          <w:szCs w:val="32"/>
        </w:rPr>
      </w:pPr>
      <w:r w:rsidRPr="002E3E8E">
        <w:rPr>
          <w:rFonts w:ascii="仿宋_GB2312" w:eastAsia="仿宋_GB2312" w:hAnsi="微软雅黑" w:hint="eastAsia"/>
          <w:color w:val="333333"/>
          <w:sz w:val="32"/>
          <w:szCs w:val="32"/>
        </w:rPr>
        <w:t>近日，中共中央印发了《中国共产党重大事项请示报告条例》（以下简称《条例》），并发出通知，要求各地区各部门认真遵照执行。</w:t>
      </w:r>
    </w:p>
    <w:p w:rsidR="002E3E8E" w:rsidRPr="002E3E8E"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2E3E8E">
        <w:rPr>
          <w:rFonts w:ascii="仿宋_GB2312" w:eastAsia="仿宋_GB2312" w:hAnsi="微软雅黑" w:hint="eastAsia"/>
          <w:color w:val="333333"/>
          <w:sz w:val="32"/>
          <w:szCs w:val="32"/>
        </w:rPr>
        <w:t xml:space="preserve">　　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rsidR="002E3E8E" w:rsidRPr="002E3E8E"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2E3E8E">
        <w:rPr>
          <w:rFonts w:ascii="仿宋_GB2312" w:eastAsia="仿宋_GB2312" w:hAnsi="微软雅黑" w:hint="eastAsia"/>
          <w:color w:val="333333"/>
          <w:sz w:val="32"/>
          <w:szCs w:val="32"/>
        </w:rPr>
        <w:t xml:space="preserve">　　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rsidR="002E3E8E" w:rsidRPr="002E3E8E" w:rsidRDefault="002E3E8E" w:rsidP="002E3E8E">
      <w:pPr>
        <w:spacing w:line="520" w:lineRule="exact"/>
        <w:rPr>
          <w:rFonts w:ascii="仿宋_GB2312" w:eastAsia="仿宋_GB2312"/>
          <w:sz w:val="32"/>
          <w:szCs w:val="32"/>
        </w:rPr>
      </w:pPr>
    </w:p>
    <w:p w:rsidR="002E3E8E" w:rsidRPr="002E3E8E" w:rsidRDefault="002E3E8E" w:rsidP="002E3E8E">
      <w:pPr>
        <w:spacing w:line="520" w:lineRule="exact"/>
        <w:rPr>
          <w:rFonts w:ascii="仿宋_GB2312" w:eastAsia="仿宋_GB2312"/>
          <w:sz w:val="32"/>
          <w:szCs w:val="32"/>
        </w:rPr>
      </w:pPr>
    </w:p>
    <w:p w:rsidR="002E3E8E" w:rsidRDefault="002E3E8E" w:rsidP="002E3E8E">
      <w:pPr>
        <w:spacing w:line="520" w:lineRule="exact"/>
        <w:rPr>
          <w:rFonts w:ascii="仿宋_GB2312" w:eastAsia="仿宋_GB2312"/>
          <w:sz w:val="32"/>
          <w:szCs w:val="32"/>
        </w:rPr>
      </w:pPr>
    </w:p>
    <w:p w:rsidR="00ED524F" w:rsidRPr="002E3E8E" w:rsidRDefault="00ED524F" w:rsidP="002E3E8E">
      <w:pPr>
        <w:spacing w:line="520" w:lineRule="exact"/>
        <w:rPr>
          <w:rFonts w:ascii="仿宋_GB2312" w:eastAsia="仿宋_GB2312"/>
          <w:sz w:val="32"/>
          <w:szCs w:val="32"/>
        </w:rPr>
      </w:pPr>
    </w:p>
    <w:p w:rsidR="002E3E8E" w:rsidRPr="00ED524F" w:rsidRDefault="002E3E8E" w:rsidP="00ED524F">
      <w:pPr>
        <w:pStyle w:val="a3"/>
        <w:shd w:val="clear" w:color="auto" w:fill="FFFFFF"/>
        <w:spacing w:before="0" w:beforeAutospacing="0" w:after="0" w:afterAutospacing="0" w:line="520" w:lineRule="exact"/>
        <w:jc w:val="center"/>
        <w:rPr>
          <w:rFonts w:ascii="方正小标宋简体" w:eastAsia="方正小标宋简体" w:hAnsi="微软雅黑"/>
          <w:color w:val="333333"/>
          <w:sz w:val="44"/>
          <w:szCs w:val="44"/>
        </w:rPr>
      </w:pPr>
      <w:r w:rsidRPr="00ED524F">
        <w:rPr>
          <w:rFonts w:ascii="方正小标宋简体" w:eastAsia="方正小标宋简体" w:hAnsi="微软雅黑" w:hint="eastAsia"/>
          <w:color w:val="333333"/>
          <w:sz w:val="44"/>
          <w:szCs w:val="44"/>
        </w:rPr>
        <w:t>中国共产党重大事项请示报告条例</w:t>
      </w:r>
    </w:p>
    <w:p w:rsidR="00ED524F" w:rsidRDefault="00286CC2" w:rsidP="002E3E8E">
      <w:pPr>
        <w:pStyle w:val="a3"/>
        <w:shd w:val="clear" w:color="auto" w:fill="FFFFFF"/>
        <w:spacing w:before="0" w:beforeAutospacing="0" w:after="0" w:afterAutospacing="0" w:line="520" w:lineRule="exact"/>
        <w:jc w:val="center"/>
        <w:rPr>
          <w:rStyle w:val="a4"/>
          <w:rFonts w:ascii="仿宋_GB2312" w:eastAsia="仿宋_GB2312" w:hAnsi="微软雅黑"/>
          <w:b w:val="0"/>
          <w:color w:val="333333"/>
          <w:sz w:val="32"/>
          <w:szCs w:val="32"/>
        </w:rPr>
      </w:pPr>
      <w:r>
        <w:rPr>
          <w:rStyle w:val="a4"/>
          <w:rFonts w:ascii="仿宋_GB2312" w:eastAsia="仿宋_GB2312" w:hAnsi="微软雅黑" w:hint="eastAsia"/>
          <w:b w:val="0"/>
          <w:color w:val="333333"/>
          <w:sz w:val="32"/>
          <w:szCs w:val="32"/>
        </w:rPr>
        <w:t>（</w:t>
      </w:r>
      <w:bookmarkStart w:id="0" w:name="_GoBack"/>
      <w:bookmarkEnd w:id="0"/>
      <w:r w:rsidR="00AE09FC" w:rsidRPr="00AE09FC">
        <w:rPr>
          <w:rStyle w:val="a4"/>
          <w:rFonts w:ascii="仿宋_GB2312" w:eastAsia="仿宋_GB2312" w:hAnsi="微软雅黑" w:hint="eastAsia"/>
          <w:b w:val="0"/>
          <w:color w:val="333333"/>
          <w:sz w:val="32"/>
          <w:szCs w:val="32"/>
        </w:rPr>
        <w:t>2019年1月31</w:t>
      </w:r>
      <w:r>
        <w:rPr>
          <w:rStyle w:val="a4"/>
          <w:rFonts w:ascii="仿宋_GB2312" w:eastAsia="仿宋_GB2312" w:hAnsi="微软雅黑" w:hint="eastAsia"/>
          <w:b w:val="0"/>
          <w:color w:val="333333"/>
          <w:sz w:val="32"/>
          <w:szCs w:val="32"/>
        </w:rPr>
        <w:t>日</w:t>
      </w:r>
      <w:r w:rsidR="00AE09FC" w:rsidRPr="00AE09FC">
        <w:rPr>
          <w:rStyle w:val="a4"/>
          <w:rFonts w:ascii="仿宋_GB2312" w:eastAsia="仿宋_GB2312" w:hAnsi="微软雅黑" w:hint="eastAsia"/>
          <w:b w:val="0"/>
          <w:color w:val="333333"/>
          <w:sz w:val="32"/>
          <w:szCs w:val="32"/>
        </w:rPr>
        <w:t>施行）</w:t>
      </w:r>
    </w:p>
    <w:p w:rsidR="00AE09FC" w:rsidRPr="00AE09FC" w:rsidRDefault="00AE09FC" w:rsidP="002E3E8E">
      <w:pPr>
        <w:pStyle w:val="a3"/>
        <w:shd w:val="clear" w:color="auto" w:fill="FFFFFF"/>
        <w:spacing w:before="0" w:beforeAutospacing="0" w:after="0" w:afterAutospacing="0" w:line="520" w:lineRule="exact"/>
        <w:jc w:val="center"/>
        <w:rPr>
          <w:rStyle w:val="a4"/>
          <w:rFonts w:ascii="仿宋_GB2312" w:eastAsia="仿宋_GB2312" w:hAnsi="微软雅黑"/>
          <w:b w:val="0"/>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ED524F">
        <w:rPr>
          <w:rStyle w:val="a4"/>
          <w:rFonts w:ascii="黑体" w:eastAsia="黑体" w:hAnsi="黑体" w:hint="eastAsia"/>
          <w:color w:val="333333"/>
          <w:sz w:val="32"/>
          <w:szCs w:val="32"/>
        </w:rPr>
        <w:t>第一章 总则</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第一条 </w:t>
      </w:r>
      <w:r w:rsidRPr="00ED524F">
        <w:rPr>
          <w:rFonts w:ascii="仿宋_GB2312" w:eastAsia="仿宋_GB2312" w:hAnsi="微软雅黑" w:hint="eastAsia"/>
          <w:color w:val="333333"/>
          <w:sz w:val="32"/>
          <w:szCs w:val="32"/>
        </w:rPr>
        <w:t>为了加强和规范重大事项请示报告工作，严明党的政治纪律、组织纪律和工作纪律，保证全党全国服从党中央、政令畅通，根据《中国共产党章程》、《关于新形势下党内政治生活的若干准则》等党内法规，制定本条例。</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第二条 </w:t>
      </w:r>
      <w:r w:rsidRPr="00ED524F">
        <w:rPr>
          <w:rFonts w:ascii="仿宋_GB2312" w:eastAsia="仿宋_GB2312" w:hAnsi="微软雅黑" w:hint="eastAsia"/>
          <w:color w:val="333333"/>
          <w:sz w:val="32"/>
          <w:szCs w:val="32"/>
        </w:rPr>
        <w:t>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第三条 </w:t>
      </w:r>
      <w:r w:rsidRPr="00ED524F">
        <w:rPr>
          <w:rFonts w:ascii="仿宋_GB2312" w:eastAsia="仿宋_GB2312" w:hAnsi="微软雅黑" w:hint="eastAsia"/>
          <w:color w:val="333333"/>
          <w:sz w:val="32"/>
          <w:szCs w:val="32"/>
        </w:rPr>
        <w:t>本条例适用于下级党组织向上级党组织，以及党员、领导干部向党组织请示报告重大事项相关活动。</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本条例所称重大事项，是指超出党组织和党员、领导干部自身职权范围，或者虽在自身职权</w:t>
      </w:r>
      <w:proofErr w:type="gramStart"/>
      <w:r w:rsidRPr="00ED524F">
        <w:rPr>
          <w:rFonts w:ascii="仿宋_GB2312" w:eastAsia="仿宋_GB2312" w:hAnsi="微软雅黑" w:hint="eastAsia"/>
          <w:color w:val="333333"/>
          <w:sz w:val="32"/>
          <w:szCs w:val="32"/>
        </w:rPr>
        <w:t>范围内但关乎</w:t>
      </w:r>
      <w:proofErr w:type="gramEnd"/>
      <w:r w:rsidRPr="00ED524F">
        <w:rPr>
          <w:rFonts w:ascii="仿宋_GB2312" w:eastAsia="仿宋_GB2312" w:hAnsi="微软雅黑" w:hint="eastAsia"/>
          <w:color w:val="333333"/>
          <w:sz w:val="32"/>
          <w:szCs w:val="32"/>
        </w:rPr>
        <w:t>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本条例所称请示，是指下级党组织向上级党组织，党员、领导干部向党组织就重大事项请求指示或者批准；所称报告，</w:t>
      </w:r>
      <w:r w:rsidRPr="00ED524F">
        <w:rPr>
          <w:rFonts w:ascii="仿宋_GB2312" w:eastAsia="仿宋_GB2312" w:hAnsi="微软雅黑" w:hint="eastAsia"/>
          <w:color w:val="333333"/>
          <w:sz w:val="32"/>
          <w:szCs w:val="32"/>
        </w:rPr>
        <w:lastRenderedPageBreak/>
        <w:t>是指下级党组织向上级党组织，党员、领导干部向党组织呈报重要事情和重要情况。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第四条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开展重大事项请示报告工作应当遵循以下原则：</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（一）坚持政治导向。树牢“四个意识”，落实“四个服从”，把请示报告作为重要政治纪律和政治规矩，把讲政治要求贯彻到请示报告工作全过程和各方面。</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（二）坚持权责明晰。既牢记授权有限，该请示的必须请示，该报告的必须报告；又牢记守土有责，该负责的必须负责，该担当的必须担当。</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（三）坚持客观真实。全面如实请示报告工作、反映情况、分析问题、提出建议，既报喜又报忧、既报功又报过、既报结果又报过程。</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（四）坚持规范有序。落实依规治党要求，严格按照党章党规规定的主体、范围、程序和方式开展重大事项请示报告工作。</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第五条 </w:t>
      </w:r>
      <w:r w:rsidRPr="00ED524F">
        <w:rPr>
          <w:rFonts w:ascii="仿宋_GB2312" w:eastAsia="仿宋_GB2312" w:hAnsi="微软雅黑" w:hint="eastAsia"/>
          <w:color w:val="333333"/>
          <w:sz w:val="32"/>
          <w:szCs w:val="32"/>
        </w:rPr>
        <w:t>各地区各部门党组织承担重大事项请示报告工作主体责任，党组织主要负责同志为第一责任人，对请示报告工作负总责。</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ED524F" w:rsidRPr="00ED524F" w:rsidRDefault="00ED524F" w:rsidP="00ED524F">
      <w:pPr>
        <w:pStyle w:val="a3"/>
        <w:shd w:val="clear" w:color="auto" w:fill="FFFFFF"/>
        <w:spacing w:before="0" w:beforeAutospacing="0" w:after="0" w:afterAutospacing="0" w:line="520" w:lineRule="exact"/>
        <w:rPr>
          <w:rStyle w:val="a4"/>
          <w:rFonts w:ascii="仿宋_GB2312" w:eastAsia="仿宋_GB2312" w:hAnsi="微软雅黑"/>
          <w:color w:val="333333"/>
          <w:sz w:val="32"/>
          <w:szCs w:val="32"/>
        </w:rPr>
      </w:pPr>
    </w:p>
    <w:p w:rsidR="002E3E8E" w:rsidRPr="00ED524F" w:rsidRDefault="002E3E8E" w:rsidP="00ED524F">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第二章 党组织请示报告主体</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lastRenderedPageBreak/>
        <w:t xml:space="preserve">　　第六条 </w:t>
      </w:r>
      <w:r w:rsidRPr="00ED524F">
        <w:rPr>
          <w:rFonts w:ascii="仿宋_GB2312" w:eastAsia="仿宋_GB2312" w:hAnsi="微软雅黑" w:hint="eastAsia"/>
          <w:color w:val="333333"/>
          <w:sz w:val="32"/>
          <w:szCs w:val="32"/>
        </w:rPr>
        <w:t>党组织请示报告工作一般应当以组织名义进行，向负有领导或者监督指导职责的上级党组织请示报告。特殊情况下，可以根据工作需要以党组织负责同志名义代表党组织请示报告。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请示报告应当逐级进行，一般不得越级请示报告。特殊情况下，可以按照有关规定直接向更高层级党组织请示报告。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第七条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接受双重领导的单位党组织，应当根据事项性质和内容向负有主要领导职责的上级党组织请示报告，同时抄送另一个上级党组织。特殊情况下，可以不抄送另一个上级党组织。</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第八条 </w:t>
      </w:r>
      <w:r w:rsidRPr="00ED524F">
        <w:rPr>
          <w:rFonts w:ascii="仿宋_GB2312" w:eastAsia="仿宋_GB2312" w:hAnsi="微软雅黑" w:hint="eastAsia"/>
          <w:color w:val="333333"/>
          <w:sz w:val="32"/>
          <w:szCs w:val="32"/>
        </w:rPr>
        <w:t>接受归口领导、管理的单位党组织，必须服从批准其设立的党组织的领导，向其请示报告工作，并按照有关规定向归口领导、管理单位党组织请示报告。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第九条 </w:t>
      </w:r>
      <w:r w:rsidRPr="00ED524F">
        <w:rPr>
          <w:rFonts w:ascii="仿宋_GB2312" w:eastAsia="仿宋_GB2312" w:hAnsi="微软雅黑" w:hint="eastAsia"/>
          <w:color w:val="333333"/>
          <w:sz w:val="32"/>
          <w:szCs w:val="32"/>
        </w:rPr>
        <w:t>接受归口指导、协调或者监督的单位党组织，向上级党组织请示报告一般应当抄送负有指导、协调或者监督职责的单位党组织。</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负有指导、协调或者监督职责的单位党组织应当统筹所负责区域、领域、行业、系统内各单位党组织的请示报告工作，归口统一向上级党组织请示报告总体情况、牵头事项完成情况等。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第十条 </w:t>
      </w:r>
      <w:r w:rsidRPr="00ED524F">
        <w:rPr>
          <w:rFonts w:ascii="仿宋_GB2312" w:eastAsia="仿宋_GB2312" w:hAnsi="微软雅黑" w:hint="eastAsia"/>
          <w:color w:val="333333"/>
          <w:sz w:val="32"/>
          <w:szCs w:val="32"/>
        </w:rPr>
        <w:t>涉及跨区域、跨领域、跨行业、跨系统的重大事项，应当由有关党组织向共同上级党组织联合请示报告。联合请示报告应当明确牵头党组织。</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党政机关联合请示报告的，一般应当将上级党政机关同时列为请示报告对象。</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lastRenderedPageBreak/>
        <w:t xml:space="preserve">　　第十一条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根据党内法规制度规定，党的决策议事协调机构和党的工作机关可以在其职权范围内接受下级党组织的请示报告并</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处理。</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第三章 党组织请示报告事项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第十二条 </w:t>
      </w:r>
      <w:r w:rsidRPr="00ED524F">
        <w:rPr>
          <w:rFonts w:ascii="仿宋_GB2312" w:eastAsia="仿宋_GB2312" w:hAnsi="微软雅黑" w:hint="eastAsia"/>
          <w:color w:val="333333"/>
          <w:sz w:val="32"/>
          <w:szCs w:val="32"/>
        </w:rPr>
        <w:t>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第十三条 </w:t>
      </w:r>
      <w:r w:rsidRPr="00ED524F">
        <w:rPr>
          <w:rFonts w:ascii="仿宋_GB2312" w:eastAsia="仿宋_GB2312" w:hAnsi="微软雅黑" w:hint="eastAsia"/>
          <w:color w:val="333333"/>
          <w:sz w:val="32"/>
          <w:szCs w:val="32"/>
        </w:rPr>
        <w:t>党组织应当向上级党组织请示下列事项：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（一）贯彻落实党中央决策部署和上级党组织决定中的重要情况和问题，需要</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调整的政策措施，需要支持解决的特殊困难；</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（二）重大改革措施、重大立法事项、重大体制变动、重大项目推进、重大突发事件、重大机构调整、重要干部任免、重要表彰奖励、重大违纪违法和复杂敏感案件处理等；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（三）明确规定需要请示的重要会议、重要活动、重要文件等；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（四）重大活动、重要政策的宣传报道口径，新闻宣传和意识形态工作中的全局性问题和不易把握的问题；</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lastRenderedPageBreak/>
        <w:t xml:space="preserve">　　（五）出台重大创新举措，特别是遇到新情况新问题且无明文规定、需要先行先试，或者创新举措可能与现行规定相冲突、需经授权才能实施的情况；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（六）属于自身职权</w:t>
      </w:r>
      <w:proofErr w:type="gramStart"/>
      <w:r w:rsidRPr="00ED524F">
        <w:rPr>
          <w:rFonts w:ascii="仿宋_GB2312" w:eastAsia="仿宋_GB2312" w:hAnsi="微软雅黑" w:hint="eastAsia"/>
          <w:color w:val="333333"/>
          <w:sz w:val="32"/>
          <w:szCs w:val="32"/>
        </w:rPr>
        <w:t>范围内但事关重大</w:t>
      </w:r>
      <w:proofErr w:type="gramEnd"/>
      <w:r w:rsidRPr="00ED524F">
        <w:rPr>
          <w:rFonts w:ascii="仿宋_GB2312" w:eastAsia="仿宋_GB2312" w:hAnsi="微软雅黑" w:hint="eastAsia"/>
          <w:color w:val="333333"/>
          <w:sz w:val="32"/>
          <w:szCs w:val="32"/>
        </w:rPr>
        <w:t>或者特殊敏感的事项；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（七）重大决策时存在较大意见分歧的情况；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（八）跨区域、跨领域、跨行业、跨系统工作中需要上级党组织统筹推进的重大事项；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（九）调整上级党组织文件、会议精神的传达知悉范围，使用上级党组织负责同志未公开的讲话、音像资料等；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（十）其他应当请示的重大事项。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下列事项不必向上级党组织请示：属于自身职权范围内的日常工作；上级党组织就有关问题已经</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明确批复的；事后报告即可的事项等。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第十四条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党组织应当向上级党组织报告下列事项：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（一）学习贯彻习近平新时代中国特色社会主义思想，统筹推进“五位一体”总体布局和协调推进“四个全面”战略布局的重要情况；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（二）党中央以及上级党组织重要会议、重要文件、重大决策部署贯彻落实情况，习近平总书记重要指示批示贯彻落实情况，上级党组织负责同志交办事项的研究办理情况；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lastRenderedPageBreak/>
        <w:t xml:space="preserve">　　（四）全面工作总结和计划；</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（五）重大专项工作开展情况；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（六）重大敏感事件、突发事件和群体性事件应对处置情况；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（七）经济社会发展中出现的重要情况和重大舆情；</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（八）本地区、本部门、本单位工作中具有在更大范围推广价值的经验做法和意见建议；</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（九）其他应当报告的重大事项。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下列事项不必向上级党组织报告：具体事务性工作；没有实质性内容的表态和情况反映等。</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第十五条 </w:t>
      </w:r>
      <w:r w:rsidRPr="00ED524F">
        <w:rPr>
          <w:rFonts w:ascii="仿宋_GB2312" w:eastAsia="仿宋_GB2312" w:hAnsi="微软雅黑" w:hint="eastAsia"/>
          <w:color w:val="333333"/>
          <w:sz w:val="32"/>
          <w:szCs w:val="32"/>
        </w:rPr>
        <w:t>党组织应当按照有关规定向上级党组织报备下列事项：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（一）党内法规和规范性文件；</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（二）领导班子成员分工；</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（三）有关干部任免；</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（四）党委委员、候补委员职务的辞去、免去或者自动终止；</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（五）其他应当报备的重大事项。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第十六条 </w:t>
      </w:r>
      <w:r w:rsidRPr="00ED524F">
        <w:rPr>
          <w:rFonts w:ascii="仿宋_GB2312" w:eastAsia="仿宋_GB2312" w:hAnsi="微软雅黑" w:hint="eastAsia"/>
          <w:color w:val="333333"/>
          <w:sz w:val="32"/>
          <w:szCs w:val="32"/>
        </w:rPr>
        <w:t>中央各决策议事协调机构、中央各部门、有关中央国家机关党组（党委）应当对本领域、行业、系统内请示报告的具体事项提出明确要求、加强工作指导。</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上级党组织应当从实际出发，对下级党组织请示报告中主题相近、内容关联的同类事项归并整合提出要求，促使请示报告精简务实。</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AE09FC">
        <w:rPr>
          <w:rFonts w:ascii="黑体" w:eastAsia="黑体" w:hAnsi="黑体" w:hint="eastAsia"/>
          <w:color w:val="333333"/>
          <w:sz w:val="32"/>
          <w:szCs w:val="32"/>
        </w:rPr>
        <w:lastRenderedPageBreak/>
        <w:t>第十七条 </w:t>
      </w:r>
      <w:r w:rsidRPr="00ED524F">
        <w:rPr>
          <w:rFonts w:ascii="仿宋_GB2312" w:eastAsia="仿宋_GB2312" w:hAnsi="微软雅黑" w:hint="eastAsia"/>
          <w:color w:val="333333"/>
          <w:sz w:val="32"/>
          <w:szCs w:val="32"/>
        </w:rPr>
        <w:t>党组织应当根据本条例规定的请示报告事项范围和内容，结合上级要求和自身实际，制定请示报告事项清单。</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第四章 党组织请示报告程序</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第十八条 </w:t>
      </w:r>
      <w:r w:rsidRPr="00ED524F">
        <w:rPr>
          <w:rFonts w:ascii="仿宋_GB2312" w:eastAsia="仿宋_GB2312" w:hAnsi="微软雅黑" w:hint="eastAsia"/>
          <w:color w:val="333333"/>
          <w:sz w:val="32"/>
          <w:szCs w:val="32"/>
        </w:rPr>
        <w:t>重大事项请示报告一般应当经党组织领导班子集体研究</w:t>
      </w:r>
      <w:proofErr w:type="gramStart"/>
      <w:r w:rsidRPr="00ED524F">
        <w:rPr>
          <w:rFonts w:ascii="仿宋_GB2312" w:eastAsia="仿宋_GB2312" w:hAnsi="微软雅黑" w:hint="eastAsia"/>
          <w:color w:val="333333"/>
          <w:sz w:val="32"/>
          <w:szCs w:val="32"/>
        </w:rPr>
        <w:t>或者传批审定</w:t>
      </w:r>
      <w:proofErr w:type="gramEnd"/>
      <w:r w:rsidRPr="00ED524F">
        <w:rPr>
          <w:rFonts w:ascii="仿宋_GB2312" w:eastAsia="仿宋_GB2312" w:hAnsi="微软雅黑" w:hint="eastAsia"/>
          <w:color w:val="333333"/>
          <w:sz w:val="32"/>
          <w:szCs w:val="32"/>
        </w:rPr>
        <w:t>，由主要负责同志签发或者</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。必要时应当事先报上级党组织分管负责同志同意。</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两个以上党组织联合请示报告的，应当协商一致后呈报。未取得一致意见的，应当对有关情况</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说明。</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第十九条 </w:t>
      </w:r>
      <w:r w:rsidRPr="00ED524F">
        <w:rPr>
          <w:rFonts w:ascii="仿宋_GB2312" w:eastAsia="仿宋_GB2312" w:hAnsi="微软雅黑" w:hint="eastAsia"/>
          <w:color w:val="333333"/>
          <w:sz w:val="32"/>
          <w:szCs w:val="32"/>
        </w:rPr>
        <w:t>向上级党组织请示重大事项，必须事前请示，给上级党组织以充足</w:t>
      </w:r>
      <w:proofErr w:type="gramStart"/>
      <w:r w:rsidRPr="00ED524F">
        <w:rPr>
          <w:rFonts w:ascii="仿宋_GB2312" w:eastAsia="仿宋_GB2312" w:hAnsi="微软雅黑" w:hint="eastAsia"/>
          <w:color w:val="333333"/>
          <w:sz w:val="32"/>
          <w:szCs w:val="32"/>
        </w:rPr>
        <w:t>研</w:t>
      </w:r>
      <w:proofErr w:type="gramEnd"/>
      <w:r w:rsidRPr="00ED524F">
        <w:rPr>
          <w:rFonts w:ascii="仿宋_GB2312" w:eastAsia="仿宋_GB2312" w:hAnsi="微软雅黑" w:hint="eastAsia"/>
          <w:color w:val="333333"/>
          <w:sz w:val="32"/>
          <w:szCs w:val="32"/>
        </w:rPr>
        <w:t>判和决策时间。情况紧急来不及请示必须临机处置的，应当按照规定履职尽责，并及时进行后续请示报告。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第二十条 </w:t>
      </w:r>
      <w:r w:rsidRPr="00ED524F">
        <w:rPr>
          <w:rFonts w:ascii="仿宋_GB2312" w:eastAsia="仿宋_GB2312" w:hAnsi="微软雅黑" w:hint="eastAsia"/>
          <w:color w:val="333333"/>
          <w:sz w:val="32"/>
          <w:szCs w:val="32"/>
        </w:rPr>
        <w:t>提出请示应当阐明请求事项及相关理由。报送请示应当一文一事，不得在报告等非请示性公文中夹带请示事项。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对下级党组织请示的重大事项，受理党组织如需以其名义再向上级党组织请示的，应当认真研究并负责任地提出处理建议，不得只将原文转请示上级党组织。</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lastRenderedPageBreak/>
        <w:t xml:space="preserve">　　第二十一条 </w:t>
      </w:r>
      <w:r w:rsidRPr="00ED524F">
        <w:rPr>
          <w:rFonts w:ascii="仿宋_GB2312" w:eastAsia="仿宋_GB2312" w:hAnsi="微软雅黑" w:hint="eastAsia"/>
          <w:color w:val="333333"/>
          <w:sz w:val="32"/>
          <w:szCs w:val="32"/>
        </w:rPr>
        <w:t>上级党组织收到请示后，一般由综合部门提出拟办意见报党组织负责同志按照规定批办。</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党政机关联合提出的请示，由上级党组织牵头办理。</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第二十二条</w:t>
      </w:r>
      <w:r w:rsidRPr="00ED524F">
        <w:rPr>
          <w:rStyle w:val="a4"/>
          <w:rFonts w:ascii="黑体" w:eastAsia="黑体" w:hAnsi="黑体" w:hint="eastAsia"/>
        </w:rPr>
        <w:t> </w:t>
      </w:r>
      <w:r w:rsidRPr="00ED524F">
        <w:rPr>
          <w:rFonts w:ascii="仿宋_GB2312" w:eastAsia="仿宋_GB2312" w:hAnsi="微软雅黑" w:hint="eastAsia"/>
          <w:color w:val="333333"/>
          <w:sz w:val="32"/>
          <w:szCs w:val="32"/>
        </w:rPr>
        <w:t>上级党组织对受理的紧急请示事项应当尽快办理。有明确办理时限要求的应当在规定期限内办理完毕，确有特殊情况无法在规定期限内办理完毕的，应当主动向下级党组织说明情况。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第二十三条</w:t>
      </w:r>
      <w:r w:rsidRPr="00ED524F">
        <w:rPr>
          <w:rStyle w:val="a4"/>
          <w:rFonts w:ascii="黑体" w:eastAsia="黑体" w:hAnsi="黑体" w:hint="eastAsia"/>
        </w:rPr>
        <w:t> </w:t>
      </w:r>
      <w:r w:rsidRPr="00ED524F">
        <w:rPr>
          <w:rFonts w:ascii="仿宋_GB2312" w:eastAsia="仿宋_GB2312" w:hAnsi="微软雅黑" w:hint="eastAsia"/>
          <w:color w:val="333333"/>
          <w:sz w:val="32"/>
          <w:szCs w:val="32"/>
        </w:rPr>
        <w:t>请示的答复一般应当坚持向谁请示由谁答复，特殊情况下受理请示的党组织可以授权党组织有关部门代为答复。</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第二十四条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第二十五条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上级党组织收到报告后，应当由综合部门根据工作需要报送党组织负责同志阅示。综合部门可以将主题相同、内容相近的报告统一集中报送，或者摘要形成综合材料后报送。</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党组织负责同志对报告</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批示指示的，综合部门应当及时按照要求办理。</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第二十六条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上级党组织应当加强对报告的综合分析利用。对于有推广价值的典型经验做法，可以通过适当形式进行宣传；对于共性问题，应当予以重视并研究解决；对于有价值的意见建议，应当认真研究吸收、推动改进工作。</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ED524F">
        <w:rPr>
          <w:rStyle w:val="a4"/>
          <w:rFonts w:ascii="黑体" w:eastAsia="黑体" w:hAnsi="黑体" w:hint="eastAsia"/>
          <w:b w:val="0"/>
          <w:color w:val="333333"/>
          <w:sz w:val="32"/>
          <w:szCs w:val="32"/>
        </w:rPr>
        <w:lastRenderedPageBreak/>
        <w:t>第二十七条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重大事项请示报告工作存在可能影响公正办理情形的，有关人员应当回避。</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第五章 党组织请示报告方式</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第二十八条</w:t>
      </w:r>
      <w:r w:rsidRPr="00ED524F">
        <w:rPr>
          <w:rStyle w:val="a4"/>
          <w:rFonts w:ascii="黑体" w:eastAsia="黑体" w:hAnsi="黑体" w:hint="eastAsia"/>
        </w:rPr>
        <w:t> </w:t>
      </w:r>
      <w:r w:rsidRPr="00ED524F">
        <w:rPr>
          <w:rFonts w:ascii="仿宋_GB2312" w:eastAsia="仿宋_GB2312" w:hAnsi="微软雅黑" w:hint="eastAsia"/>
          <w:color w:val="333333"/>
          <w:sz w:val="32"/>
          <w:szCs w:val="32"/>
        </w:rPr>
        <w:t>党组织应当根据重大事项类型和缓急程度采用口头、书面方式进行请示报告。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第二十九条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重大事项请示报告适宜简便进行的，可以采用口头方式。对于情况紧急或者重大事项处理尚处于初步酝酿阶段的，可以采用口头方式先行请示报告，后续再以书面方式补充请示报告。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第三十条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口头请示报告应当做好记录和资料留存，确保有据可查。</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第三十一条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非紧急情况、重大事项处理处于相对成熟阶段或者不适宜简便进行的请示报告，应当采用书面方式。</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第三十二条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书面报告视情采用正式报告、信息、简报等方式。信息侧重于报告重大突发事件，需要注意的问题、现象和情况等，应当做到及时高效、权威准确。简报侧重于报告某方面工作简要情况。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党组织应当统筹用好书面报告方式，坚持“一事</w:t>
      </w:r>
      <w:proofErr w:type="gramStart"/>
      <w:r w:rsidRPr="00ED524F">
        <w:rPr>
          <w:rFonts w:ascii="仿宋_GB2312" w:eastAsia="仿宋_GB2312" w:hAnsi="微软雅黑" w:hint="eastAsia"/>
          <w:color w:val="333333"/>
          <w:sz w:val="32"/>
          <w:szCs w:val="32"/>
        </w:rPr>
        <w:t>不</w:t>
      </w:r>
      <w:proofErr w:type="gramEnd"/>
      <w:r w:rsidRPr="00ED524F">
        <w:rPr>
          <w:rFonts w:ascii="仿宋_GB2312" w:eastAsia="仿宋_GB2312" w:hAnsi="微软雅黑" w:hint="eastAsia"/>
          <w:color w:val="333333"/>
          <w:sz w:val="32"/>
          <w:szCs w:val="32"/>
        </w:rPr>
        <w:t>二报”，一般不得就同一内容使用多种方式重复报告。上级党组织明确要求正式报告的，不得以其他方式代替。</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lastRenderedPageBreak/>
        <w:t xml:space="preserve">　　</w:t>
      </w:r>
      <w:r w:rsidRPr="00ED524F">
        <w:rPr>
          <w:rStyle w:val="a4"/>
          <w:rFonts w:ascii="黑体" w:eastAsia="黑体" w:hAnsi="黑体" w:hint="eastAsia"/>
          <w:b w:val="0"/>
          <w:color w:val="333333"/>
          <w:sz w:val="32"/>
          <w:szCs w:val="32"/>
        </w:rPr>
        <w:t>第三十三条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党组织可以利用电话、文件、传真、电报、网络等载体开展请示报告工作。涉密事项应当按照有关保密规定执行。</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基层党组织开展请示报告工作可以更加灵活便捷、突出实效。</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第六章 党员、领导干部请示报告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第三十四条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党员一般应当向所在党组织请示报告重大事项。领导干部一般应当向所属党组织请示报告重要工作。</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党员、领导干部向党组织请示报告个人有关事项，按照有关规定执行。</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第三十五条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党员应当向党组织请示下列事项：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（一）从事党组织所分配的工作中的重要问题；</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（二）代表党组织发表主张或者</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决定；</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（三）按照规定需要请示的涉外工作交往活动；</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w:t>
      </w:r>
      <w:proofErr w:type="gramStart"/>
      <w:r w:rsidRPr="00ED524F">
        <w:rPr>
          <w:rFonts w:ascii="仿宋_GB2312" w:eastAsia="仿宋_GB2312" w:hAnsi="微软雅黑" w:hint="eastAsia"/>
          <w:color w:val="333333"/>
          <w:sz w:val="32"/>
          <w:szCs w:val="32"/>
        </w:rPr>
        <w:t>转移党</w:t>
      </w:r>
      <w:proofErr w:type="gramEnd"/>
      <w:r w:rsidRPr="00ED524F">
        <w:rPr>
          <w:rFonts w:ascii="仿宋_GB2312" w:eastAsia="仿宋_GB2312" w:hAnsi="微软雅黑" w:hint="eastAsia"/>
          <w:color w:val="333333"/>
          <w:sz w:val="32"/>
          <w:szCs w:val="32"/>
        </w:rPr>
        <w:t>的组织关系；</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（五）其他应当向党组织请示的事项。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第三十六条 </w:t>
      </w:r>
      <w:r w:rsidRPr="00ED524F">
        <w:rPr>
          <w:rFonts w:ascii="仿宋_GB2312" w:eastAsia="仿宋_GB2312" w:hAnsi="微软雅黑" w:hint="eastAsia"/>
          <w:color w:val="333333"/>
          <w:sz w:val="32"/>
          <w:szCs w:val="32"/>
        </w:rPr>
        <w:t>党员应当向党组织报告下列事项：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（一）贯彻执行党组织决议以及完成党组织交办工作任务情况；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（二）对党的工作和领导干部的意见建议；</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（三）发现党员、领导干部违纪违法线索情况；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（四）流动外出情况；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（五）其他应当向党组织报告的事项。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第三十七条 </w:t>
      </w:r>
      <w:r w:rsidRPr="00ED524F">
        <w:rPr>
          <w:rFonts w:ascii="仿宋_GB2312" w:eastAsia="仿宋_GB2312" w:hAnsi="微软雅黑" w:hint="eastAsia"/>
          <w:color w:val="333333"/>
          <w:sz w:val="32"/>
          <w:szCs w:val="32"/>
        </w:rPr>
        <w:t>领导干部应当向党组织请示下列事项：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lastRenderedPageBreak/>
        <w:t xml:space="preserve">　　（一）超出自身职权范围，应当由所在党组织或者上级党组织</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决定的重大事项；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（二）属于自身职权范围但事关重大的问题和情况；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（三）代表党组织对外发表重要意见；</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（四）因故无法履职或者离开工作所在地；</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（五）其他应当向党组织请示的事项。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E09FC">
        <w:rPr>
          <w:rFonts w:ascii="黑体" w:eastAsia="黑体" w:hAnsi="黑体" w:hint="eastAsia"/>
          <w:color w:val="333333"/>
          <w:sz w:val="32"/>
          <w:szCs w:val="32"/>
        </w:rPr>
        <w:t xml:space="preserve">　　第三十八条</w:t>
      </w:r>
      <w:r w:rsidRPr="00AE09FC">
        <w:rPr>
          <w:rFonts w:hint="eastAsia"/>
          <w:color w:val="333333"/>
          <w:sz w:val="32"/>
          <w:szCs w:val="32"/>
        </w:rPr>
        <w:t> </w:t>
      </w:r>
      <w:r w:rsidRPr="00ED524F">
        <w:rPr>
          <w:rFonts w:ascii="仿宋_GB2312" w:eastAsia="仿宋_GB2312" w:hAnsi="微软雅黑" w:hint="eastAsia"/>
          <w:color w:val="333333"/>
          <w:sz w:val="32"/>
          <w:szCs w:val="32"/>
        </w:rPr>
        <w:t>领导干部应当向党组织报告下列事项：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（一）学习贯彻习近平新时代中国特色社会主义思想，贯彻落实党中央决策部署和党组织决定中的重要情况和问题；</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（二）遵守政治纪律和政治规矩，坚决维护习近平总书记党中央的核心、全党的核心地位，坚决维护党中央权威和集中统一领导情况；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（三）坚持民主集中制，发扬党内民主，正确行使权力，参与集体领导情况；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（四）参加领导班子民主生活会和所在党支部（党小组）组织生活会情况；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（五）履行管党治党责任，加强党风廉政建设和反腐败工作以及遵守廉洁纪律情况；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（六）重大决策失误或者应对突发事件处置失当，纪检监察、巡视巡察和审计中发现重要问题，以及违纪违法情况；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（七）可能影响正常履职的重大疾病等情况；</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（八）其他应当向党组织报告的事项。</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ED524F">
        <w:rPr>
          <w:rStyle w:val="a4"/>
          <w:rFonts w:ascii="黑体" w:eastAsia="黑体" w:hAnsi="黑体" w:hint="eastAsia"/>
          <w:b w:val="0"/>
          <w:color w:val="333333"/>
          <w:sz w:val="32"/>
          <w:szCs w:val="32"/>
        </w:rPr>
        <w:t>第三十九条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党员、领导干部按照规定采用口头、书面方式进行请示报告。党组织应当及时办理党员、领导干部的请示事项，必要时可以对报告事项</w:t>
      </w:r>
      <w:proofErr w:type="gramStart"/>
      <w:r w:rsidRPr="00ED524F">
        <w:rPr>
          <w:rFonts w:ascii="仿宋_GB2312" w:eastAsia="仿宋_GB2312" w:hAnsi="微软雅黑" w:hint="eastAsia"/>
          <w:color w:val="333333"/>
          <w:sz w:val="32"/>
          <w:szCs w:val="32"/>
        </w:rPr>
        <w:t>作出</w:t>
      </w:r>
      <w:proofErr w:type="gramEnd"/>
      <w:r w:rsidRPr="00ED524F">
        <w:rPr>
          <w:rFonts w:ascii="仿宋_GB2312" w:eastAsia="仿宋_GB2312" w:hAnsi="微软雅黑" w:hint="eastAsia"/>
          <w:color w:val="333333"/>
          <w:sz w:val="32"/>
          <w:szCs w:val="32"/>
        </w:rPr>
        <w:t>研究处理。</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ED524F">
        <w:rPr>
          <w:rStyle w:val="a4"/>
          <w:rFonts w:ascii="仿宋_GB2312" w:eastAsia="仿宋_GB2312" w:hAnsi="微软雅黑" w:hint="eastAsia"/>
          <w:color w:val="333333"/>
          <w:sz w:val="32"/>
          <w:szCs w:val="32"/>
        </w:rPr>
        <w:t>第七章 监督与追责</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第四十条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党组织应当将重大事项请示报告工作开展情况纳入向上一级党组织报告工作的重要内容。</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第四十一条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党组织应当建立健全重大事项请示报告工作督查机制，并将执行请示报告制度情况纳入日常监督和巡视巡察范围。</w:t>
      </w:r>
    </w:p>
    <w:p w:rsidR="002E3E8E" w:rsidRPr="00ED524F" w:rsidRDefault="002E3E8E" w:rsidP="00ED524F">
      <w:pPr>
        <w:pStyle w:val="a3"/>
        <w:shd w:val="clear" w:color="auto" w:fill="FFFFFF"/>
        <w:spacing w:before="0" w:beforeAutospacing="0" w:after="0" w:afterAutospacing="0" w:line="520" w:lineRule="exact"/>
        <w:ind w:firstLineChars="200" w:firstLine="640"/>
        <w:rPr>
          <w:rFonts w:ascii="仿宋_GB2312" w:eastAsia="仿宋_GB2312" w:hAnsi="微软雅黑"/>
          <w:color w:val="333333"/>
          <w:sz w:val="32"/>
          <w:szCs w:val="32"/>
        </w:rPr>
      </w:pPr>
      <w:r w:rsidRPr="00ED524F">
        <w:rPr>
          <w:rStyle w:val="a4"/>
          <w:rFonts w:ascii="黑体" w:eastAsia="黑体" w:hAnsi="黑体" w:hint="eastAsia"/>
          <w:b w:val="0"/>
          <w:color w:val="333333"/>
          <w:sz w:val="32"/>
          <w:szCs w:val="32"/>
        </w:rPr>
        <w:t>第四十二条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sz w:val="32"/>
          <w:szCs w:val="32"/>
        </w:rPr>
        <w:t xml:space="preserve">　</w:t>
      </w:r>
      <w:r w:rsidRPr="00ED524F">
        <w:rPr>
          <w:rStyle w:val="a4"/>
          <w:rFonts w:ascii="黑体" w:eastAsia="黑体" w:hAnsi="黑体" w:hint="eastAsia"/>
          <w:b w:val="0"/>
          <w:color w:val="333333"/>
          <w:sz w:val="32"/>
          <w:szCs w:val="32"/>
        </w:rPr>
        <w:t>第四十三条</w:t>
      </w:r>
      <w:r w:rsidRPr="00ED524F">
        <w:rPr>
          <w:rStyle w:val="a4"/>
          <w:rFonts w:ascii="黑体" w:eastAsia="黑体" w:hAnsi="黑体" w:hint="eastAsia"/>
          <w:sz w:val="32"/>
          <w:szCs w:val="32"/>
        </w:rPr>
        <w:t> </w:t>
      </w:r>
      <w:r w:rsidRPr="00ED524F">
        <w:rPr>
          <w:rFonts w:ascii="仿宋_GB2312" w:eastAsia="仿宋_GB2312" w:hAnsi="微软雅黑" w:hint="eastAsia"/>
          <w:color w:val="333333"/>
          <w:sz w:val="32"/>
          <w:szCs w:val="32"/>
        </w:rPr>
        <w:t>建立健全纠错机制，对于重大事项请示报告工作中出现的主体不适当、内容不准确、程序不规范、方式不合理等问题，上级党组织应当及时提醒纠正，并将有关情况体现到考评通报中。</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sz w:val="32"/>
          <w:szCs w:val="32"/>
        </w:rPr>
        <w:t xml:space="preserve">　</w:t>
      </w:r>
      <w:r w:rsidRPr="00ED524F">
        <w:rPr>
          <w:rStyle w:val="a4"/>
          <w:rFonts w:ascii="黑体" w:eastAsia="黑体" w:hAnsi="黑体" w:hint="eastAsia"/>
          <w:b w:val="0"/>
          <w:color w:val="333333"/>
          <w:sz w:val="32"/>
          <w:szCs w:val="32"/>
        </w:rPr>
        <w:t>第四十四条</w:t>
      </w:r>
      <w:r w:rsidRPr="00ED524F">
        <w:rPr>
          <w:rStyle w:val="a4"/>
          <w:rFonts w:ascii="黑体" w:eastAsia="黑体" w:hAnsi="黑体" w:hint="eastAsia"/>
          <w:sz w:val="32"/>
          <w:szCs w:val="32"/>
        </w:rPr>
        <w:t> </w:t>
      </w:r>
      <w:r w:rsidRPr="00ED524F">
        <w:rPr>
          <w:rFonts w:ascii="仿宋_GB2312" w:eastAsia="仿宋_GB2312" w:hAnsi="微软雅黑" w:hint="eastAsia"/>
          <w:color w:val="333333"/>
          <w:sz w:val="32"/>
          <w:szCs w:val="32"/>
        </w:rPr>
        <w:t>实行重大事项请示报告责任追究制度，有下列情形之一的，应当依规依纪追究有关党组织和党员、领导干部以及工作人员的责任，涉嫌违法犯罪的，按照有关法律规定处理：</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（一）违反政治纪律和政治规矩，擅自决定应当由党中央决定的重大事项，损害党中央权威和集中统一领导的；</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（二）履行领导责任不到位，对重大事项请示报告不重视不部署，工作开展不力的；</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（三）违反组织原则，该请示不请示，该报告不报告的；</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lastRenderedPageBreak/>
        <w:t xml:space="preserve">　　（四）缺乏责任担当，推诿塞责、上交矛盾、消极作为的；</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（五）搞形式主义、官僚主义，请示报告内容不实、信息不准，造成严重后果的；</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（六）违反工作要求，不按规定程序和方式请示报告，造成严重后果的；</w:t>
      </w:r>
    </w:p>
    <w:p w:rsidR="002E3E8E" w:rsidRPr="00ED524F" w:rsidRDefault="002E3E8E"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（七）其他应当追究责任的情形。</w:t>
      </w:r>
    </w:p>
    <w:p w:rsidR="00ED524F" w:rsidRPr="00ED524F" w:rsidRDefault="00ED524F" w:rsidP="00ED524F">
      <w:pPr>
        <w:pStyle w:val="a3"/>
        <w:shd w:val="clear" w:color="auto" w:fill="FFFFFF"/>
        <w:spacing w:before="0" w:beforeAutospacing="0" w:after="0" w:afterAutospacing="0" w:line="520" w:lineRule="exact"/>
        <w:ind w:firstLine="645"/>
        <w:rPr>
          <w:rFonts w:ascii="仿宋_GB2312" w:eastAsia="仿宋_GB2312" w:hAnsi="微软雅黑"/>
          <w:color w:val="333333"/>
          <w:sz w:val="32"/>
          <w:szCs w:val="32"/>
        </w:rPr>
      </w:pPr>
    </w:p>
    <w:p w:rsidR="002E3E8E" w:rsidRPr="00ED524F" w:rsidRDefault="002E3E8E" w:rsidP="002E3E8E">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ED524F">
        <w:rPr>
          <w:rStyle w:val="a4"/>
          <w:rFonts w:ascii="黑体" w:eastAsia="黑体" w:hAnsi="黑体" w:hint="eastAsia"/>
          <w:color w:val="333333"/>
          <w:sz w:val="32"/>
          <w:szCs w:val="32"/>
        </w:rPr>
        <w:t>第八章 附则</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第四十五条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各省、自治区、直辖市党委，中央各决策议事协调机构，中央各部门，中央国家机关各部委党组（党委），应当紧密结合工作实际制定具体落实措施。</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第四十六条</w:t>
      </w:r>
      <w:r w:rsidRPr="00ED524F">
        <w:rPr>
          <w:rStyle w:val="a4"/>
          <w:rFonts w:ascii="黑体" w:eastAsia="黑体" w:hAnsi="黑体" w:hint="eastAsia"/>
          <w:sz w:val="32"/>
          <w:szCs w:val="32"/>
        </w:rPr>
        <w:t> </w:t>
      </w:r>
      <w:r w:rsidRPr="00ED524F">
        <w:rPr>
          <w:rFonts w:ascii="仿宋_GB2312" w:eastAsia="仿宋_GB2312" w:hAnsi="微软雅黑" w:hint="eastAsia"/>
          <w:color w:val="333333"/>
          <w:sz w:val="32"/>
          <w:szCs w:val="32"/>
        </w:rPr>
        <w:t>中央军事委员会可以根据本条例，结合中国人民解放军和中国人民武装警察部队的实际情况，制定相关规定。</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b w:val="0"/>
          <w:color w:val="333333"/>
          <w:sz w:val="32"/>
          <w:szCs w:val="32"/>
        </w:rPr>
        <w:t>第四十七条</w:t>
      </w:r>
      <w:r w:rsidRPr="00ED524F">
        <w:rPr>
          <w:rStyle w:val="a4"/>
          <w:rFonts w:ascii="黑体" w:eastAsia="黑体" w:hAnsi="黑体" w:hint="eastAsia"/>
          <w:sz w:val="32"/>
          <w:szCs w:val="32"/>
        </w:rPr>
        <w:t> </w:t>
      </w:r>
      <w:r w:rsidRPr="00ED524F">
        <w:rPr>
          <w:rFonts w:ascii="仿宋_GB2312" w:eastAsia="仿宋_GB2312" w:hAnsi="微软雅黑" w:hint="eastAsia"/>
          <w:color w:val="333333"/>
          <w:sz w:val="32"/>
          <w:szCs w:val="32"/>
        </w:rPr>
        <w:t>本条例由中央办公厅负责解释。</w:t>
      </w:r>
    </w:p>
    <w:p w:rsidR="002E3E8E" w:rsidRPr="00ED524F" w:rsidRDefault="002E3E8E" w:rsidP="002E3E8E">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ED524F">
        <w:rPr>
          <w:rFonts w:ascii="仿宋_GB2312" w:eastAsia="仿宋_GB2312" w:hAnsi="微软雅黑" w:hint="eastAsia"/>
          <w:color w:val="333333"/>
          <w:sz w:val="32"/>
          <w:szCs w:val="32"/>
        </w:rPr>
        <w:t xml:space="preserve">　</w:t>
      </w:r>
      <w:r w:rsidRPr="00ED524F">
        <w:rPr>
          <w:rStyle w:val="a4"/>
          <w:rFonts w:ascii="黑体" w:eastAsia="黑体" w:hAnsi="黑体" w:hint="eastAsia"/>
          <w:sz w:val="32"/>
          <w:szCs w:val="32"/>
        </w:rPr>
        <w:t xml:space="preserve">　</w:t>
      </w:r>
      <w:r w:rsidRPr="00ED524F">
        <w:rPr>
          <w:rStyle w:val="a4"/>
          <w:rFonts w:ascii="黑体" w:eastAsia="黑体" w:hAnsi="黑体" w:hint="eastAsia"/>
          <w:b w:val="0"/>
          <w:color w:val="333333"/>
          <w:sz w:val="32"/>
          <w:szCs w:val="32"/>
        </w:rPr>
        <w:t>第四十八条</w:t>
      </w:r>
      <w:r w:rsidRPr="00ED524F">
        <w:rPr>
          <w:rFonts w:ascii="仿宋_GB2312" w:eastAsia="仿宋_GB2312" w:hAnsi="微软雅黑" w:hint="eastAsia"/>
          <w:color w:val="333333"/>
          <w:sz w:val="32"/>
          <w:szCs w:val="32"/>
        </w:rPr>
        <w:t> </w:t>
      </w:r>
      <w:r w:rsidRPr="00ED524F">
        <w:rPr>
          <w:rFonts w:ascii="仿宋_GB2312" w:eastAsia="仿宋_GB2312" w:hAnsi="微软雅黑" w:hint="eastAsia"/>
          <w:color w:val="333333"/>
          <w:sz w:val="32"/>
          <w:szCs w:val="32"/>
        </w:rPr>
        <w:t>本条例自2019年1月31日起施行。</w:t>
      </w:r>
    </w:p>
    <w:p w:rsidR="002E3E8E" w:rsidRPr="00ED524F" w:rsidRDefault="002E3E8E" w:rsidP="002E3E8E">
      <w:pPr>
        <w:spacing w:line="520" w:lineRule="exact"/>
        <w:rPr>
          <w:rFonts w:ascii="仿宋_GB2312" w:eastAsia="仿宋_GB2312"/>
          <w:sz w:val="32"/>
          <w:szCs w:val="32"/>
        </w:rPr>
      </w:pPr>
    </w:p>
    <w:sectPr w:rsidR="002E3E8E" w:rsidRPr="00ED5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8E"/>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86CC2"/>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3E8E"/>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31E"/>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09F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D524F"/>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3E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E8E"/>
    <w:rPr>
      <w:rFonts w:ascii="宋体" w:eastAsia="宋体" w:hAnsi="宋体" w:cs="宋体"/>
      <w:b/>
      <w:bCs/>
      <w:kern w:val="36"/>
      <w:sz w:val="48"/>
      <w:szCs w:val="48"/>
    </w:rPr>
  </w:style>
  <w:style w:type="paragraph" w:styleId="a3">
    <w:name w:val="Normal (Web)"/>
    <w:basedOn w:val="a"/>
    <w:uiPriority w:val="99"/>
    <w:semiHidden/>
    <w:unhideWhenUsed/>
    <w:rsid w:val="002E3E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3E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E3E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E8E"/>
    <w:rPr>
      <w:rFonts w:ascii="宋体" w:eastAsia="宋体" w:hAnsi="宋体" w:cs="宋体"/>
      <w:b/>
      <w:bCs/>
      <w:kern w:val="36"/>
      <w:sz w:val="48"/>
      <w:szCs w:val="48"/>
    </w:rPr>
  </w:style>
  <w:style w:type="paragraph" w:styleId="a3">
    <w:name w:val="Normal (Web)"/>
    <w:basedOn w:val="a"/>
    <w:uiPriority w:val="99"/>
    <w:semiHidden/>
    <w:unhideWhenUsed/>
    <w:rsid w:val="002E3E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3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3129">
      <w:bodyDiv w:val="1"/>
      <w:marLeft w:val="0"/>
      <w:marRight w:val="0"/>
      <w:marTop w:val="0"/>
      <w:marBottom w:val="0"/>
      <w:divBdr>
        <w:top w:val="none" w:sz="0" w:space="0" w:color="auto"/>
        <w:left w:val="none" w:sz="0" w:space="0" w:color="auto"/>
        <w:bottom w:val="none" w:sz="0" w:space="0" w:color="auto"/>
        <w:right w:val="none" w:sz="0" w:space="0" w:color="auto"/>
      </w:divBdr>
    </w:div>
    <w:div w:id="659583234">
      <w:bodyDiv w:val="1"/>
      <w:marLeft w:val="0"/>
      <w:marRight w:val="0"/>
      <w:marTop w:val="0"/>
      <w:marBottom w:val="0"/>
      <w:divBdr>
        <w:top w:val="none" w:sz="0" w:space="0" w:color="auto"/>
        <w:left w:val="none" w:sz="0" w:space="0" w:color="auto"/>
        <w:bottom w:val="none" w:sz="0" w:space="0" w:color="auto"/>
        <w:right w:val="none" w:sz="0" w:space="0" w:color="auto"/>
      </w:divBdr>
    </w:div>
    <w:div w:id="17939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1072</Words>
  <Characters>6116</Characters>
  <Application>Microsoft Office Word</Application>
  <DocSecurity>0</DocSecurity>
  <Lines>50</Lines>
  <Paragraphs>14</Paragraphs>
  <ScaleCrop>false</ScaleCrop>
  <Company>Chinese ORG</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3</cp:revision>
  <dcterms:created xsi:type="dcterms:W3CDTF">2020-04-28T06:28:00Z</dcterms:created>
  <dcterms:modified xsi:type="dcterms:W3CDTF">2020-05-09T07:31:00Z</dcterms:modified>
</cp:coreProperties>
</file>