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FFFFFF"/>
          <w:left w:val="single" w:sz="4" w:space="0" w:color="FFFFFF"/>
          <w:bottom w:val="single" w:sz="12" w:space="0" w:color="FF0000"/>
          <w:right w:val="single" w:sz="4" w:space="0" w:color="FFFFFF"/>
          <w:insideH w:val="single" w:sz="4" w:space="0" w:color="FFFFFF"/>
          <w:insideV w:val="single" w:sz="4" w:space="0" w:color="FFFFFF"/>
        </w:tblBorders>
        <w:tblLook w:val="0000"/>
      </w:tblPr>
      <w:tblGrid>
        <w:gridCol w:w="4422"/>
        <w:gridCol w:w="4530"/>
      </w:tblGrid>
      <w:tr w:rsidR="00A077A1" w:rsidTr="00970D8E">
        <w:trPr>
          <w:trHeight w:hRule="exact" w:val="1053"/>
          <w:hidden/>
        </w:trPr>
        <w:tc>
          <w:tcPr>
            <w:tcW w:w="4422" w:type="dxa"/>
          </w:tcPr>
          <w:p w:rsidR="00A077A1" w:rsidRDefault="00A077A1" w:rsidP="00970D8E">
            <w:pPr>
              <w:autoSpaceDE w:val="0"/>
              <w:autoSpaceDN w:val="0"/>
              <w:adjustRightInd w:val="0"/>
              <w:snapToGrid w:val="0"/>
              <w:spacing w:line="560" w:lineRule="exact"/>
              <w:rPr>
                <w:rFonts w:eastAsia="黑体"/>
                <w:vanish/>
                <w:kern w:val="0"/>
                <w:sz w:val="31"/>
              </w:rPr>
            </w:pPr>
          </w:p>
        </w:tc>
        <w:tc>
          <w:tcPr>
            <w:tcW w:w="4530" w:type="dxa"/>
            <w:vAlign w:val="center"/>
          </w:tcPr>
          <w:p w:rsidR="00A077A1" w:rsidRDefault="00A077A1" w:rsidP="00970D8E">
            <w:pPr>
              <w:adjustRightInd w:val="0"/>
              <w:snapToGrid w:val="0"/>
              <w:spacing w:line="560" w:lineRule="exact"/>
              <w:jc w:val="right"/>
              <w:rPr>
                <w:rFonts w:eastAsia="黑体"/>
                <w:kern w:val="0"/>
                <w:sz w:val="31"/>
              </w:rPr>
            </w:pPr>
            <w:r>
              <w:rPr>
                <w:rFonts w:eastAsia="黑体"/>
                <w:kern w:val="0"/>
                <w:sz w:val="31"/>
              </w:rPr>
              <w:t xml:space="preserve">  </w:t>
            </w:r>
          </w:p>
          <w:p w:rsidR="00A077A1" w:rsidRDefault="00A077A1" w:rsidP="00970D8E">
            <w:pPr>
              <w:adjustRightInd w:val="0"/>
              <w:snapToGrid w:val="0"/>
              <w:spacing w:line="560" w:lineRule="exact"/>
              <w:jc w:val="right"/>
              <w:rPr>
                <w:rFonts w:eastAsia="黑体"/>
                <w:kern w:val="0"/>
                <w:sz w:val="31"/>
              </w:rPr>
            </w:pPr>
            <w:r>
              <w:rPr>
                <w:rFonts w:eastAsia="黑体"/>
                <w:kern w:val="0"/>
                <w:sz w:val="31"/>
              </w:rPr>
              <w:t xml:space="preserve">   </w:t>
            </w:r>
          </w:p>
        </w:tc>
      </w:tr>
      <w:tr w:rsidR="00A077A1" w:rsidRPr="00D36E03" w:rsidTr="00970D8E">
        <w:trPr>
          <w:cantSplit/>
          <w:trHeight w:val="2286"/>
        </w:trPr>
        <w:tc>
          <w:tcPr>
            <w:tcW w:w="8952" w:type="dxa"/>
            <w:gridSpan w:val="2"/>
          </w:tcPr>
          <w:p w:rsidR="00A077A1" w:rsidRPr="00D36E03" w:rsidRDefault="00A077A1" w:rsidP="00C81EDB">
            <w:pPr>
              <w:pStyle w:val="Heading2"/>
              <w:ind w:leftChars="200" w:left="420" w:rightChars="200" w:right="420"/>
              <w:rPr>
                <w:rFonts w:ascii="方正小标宋简体" w:eastAsia="方正小标宋简体"/>
                <w:b/>
                <w:spacing w:val="-10"/>
                <w:w w:val="66"/>
                <w:sz w:val="116"/>
              </w:rPr>
            </w:pPr>
            <w:r w:rsidRPr="00D36E03">
              <w:rPr>
                <w:rFonts w:ascii="方正小标宋简体" w:eastAsia="方正小标宋简体" w:hint="eastAsia"/>
                <w:b/>
                <w:spacing w:val="-10"/>
                <w:w w:val="66"/>
                <w:sz w:val="116"/>
              </w:rPr>
              <w:t>东莞市财政局</w:t>
            </w:r>
            <w:r>
              <w:rPr>
                <w:rFonts w:ascii="方正小标宋简体" w:eastAsia="方正小标宋简体" w:hint="eastAsia"/>
                <w:b/>
                <w:spacing w:val="-10"/>
                <w:w w:val="66"/>
                <w:sz w:val="116"/>
              </w:rPr>
              <w:t>文件</w:t>
            </w:r>
          </w:p>
        </w:tc>
      </w:tr>
      <w:tr w:rsidR="00A077A1" w:rsidTr="00970D8E">
        <w:trPr>
          <w:cantSplit/>
          <w:trHeight w:val="1361"/>
        </w:trPr>
        <w:tc>
          <w:tcPr>
            <w:tcW w:w="8952" w:type="dxa"/>
            <w:gridSpan w:val="2"/>
            <w:tcBorders>
              <w:bottom w:val="single" w:sz="12" w:space="0" w:color="FF0000"/>
            </w:tcBorders>
          </w:tcPr>
          <w:p w:rsidR="00A077A1" w:rsidRDefault="00A077A1" w:rsidP="00970D8E">
            <w:pPr>
              <w:spacing w:after="120" w:line="500" w:lineRule="exact"/>
              <w:jc w:val="center"/>
              <w:rPr>
                <w:sz w:val="31"/>
              </w:rPr>
            </w:pPr>
          </w:p>
          <w:p w:rsidR="00A077A1" w:rsidRPr="00C81EDB" w:rsidRDefault="00A077A1" w:rsidP="00970D8E">
            <w:pPr>
              <w:jc w:val="center"/>
              <w:rPr>
                <w:rFonts w:ascii="Times New Roman" w:eastAsia="仿宋_GB2312" w:hAnsi="Times New Roman"/>
                <w:sz w:val="32"/>
                <w:szCs w:val="32"/>
              </w:rPr>
            </w:pPr>
            <w:r w:rsidRPr="00C81EDB">
              <w:rPr>
                <w:rFonts w:ascii="Times New Roman" w:eastAsia="仿宋_GB2312" w:hAnsi="Times New Roman" w:hint="eastAsia"/>
                <w:sz w:val="32"/>
                <w:szCs w:val="32"/>
              </w:rPr>
              <w:t>东财〔</w:t>
            </w:r>
            <w:r w:rsidRPr="00C81EDB">
              <w:rPr>
                <w:rFonts w:ascii="Times New Roman" w:eastAsia="仿宋_GB2312" w:hAnsi="Times New Roman"/>
                <w:sz w:val="32"/>
                <w:szCs w:val="32"/>
              </w:rPr>
              <w:t>2021</w:t>
            </w:r>
            <w:r w:rsidRPr="00C81EDB">
              <w:rPr>
                <w:rFonts w:ascii="Times New Roman" w:eastAsia="仿宋_GB2312" w:hAnsi="Times New Roman" w:hint="eastAsia"/>
                <w:sz w:val="32"/>
                <w:szCs w:val="32"/>
              </w:rPr>
              <w:t>〕</w:t>
            </w:r>
            <w:r w:rsidRPr="00C81EDB">
              <w:rPr>
                <w:rFonts w:ascii="Times New Roman" w:eastAsia="仿宋_GB2312" w:hAnsi="Times New Roman"/>
                <w:sz w:val="32"/>
                <w:szCs w:val="32"/>
              </w:rPr>
              <w:t>176</w:t>
            </w:r>
            <w:r w:rsidRPr="00C81EDB">
              <w:rPr>
                <w:rFonts w:ascii="Times New Roman" w:eastAsia="仿宋_GB2312" w:hAnsi="Times New Roman" w:hint="eastAsia"/>
                <w:sz w:val="32"/>
                <w:szCs w:val="32"/>
              </w:rPr>
              <w:t>号</w:t>
            </w:r>
          </w:p>
        </w:tc>
      </w:tr>
    </w:tbl>
    <w:p w:rsidR="00A077A1" w:rsidRDefault="00A077A1" w:rsidP="00C81EDB">
      <w:pPr>
        <w:spacing w:line="680" w:lineRule="exact"/>
        <w:jc w:val="center"/>
        <w:rPr>
          <w:rFonts w:eastAsia="黑体"/>
          <w:kern w:val="0"/>
        </w:rPr>
      </w:pPr>
    </w:p>
    <w:p w:rsidR="00A077A1" w:rsidRDefault="00A077A1" w:rsidP="00512CDC">
      <w:pPr>
        <w:spacing w:line="600" w:lineRule="exact"/>
        <w:jc w:val="center"/>
        <w:rPr>
          <w:rFonts w:ascii="方正小标宋简体" w:eastAsia="方正小标宋简体"/>
          <w:sz w:val="44"/>
          <w:szCs w:val="44"/>
        </w:rPr>
      </w:pPr>
      <w:r w:rsidRPr="00512CDC">
        <w:rPr>
          <w:rFonts w:ascii="方正小标宋简体" w:eastAsia="方正小标宋简体" w:hint="eastAsia"/>
          <w:sz w:val="44"/>
          <w:szCs w:val="44"/>
        </w:rPr>
        <w:t>关于</w:t>
      </w:r>
      <w:r>
        <w:rPr>
          <w:rFonts w:ascii="方正小标宋简体" w:eastAsia="方正小标宋简体" w:hint="eastAsia"/>
          <w:sz w:val="44"/>
          <w:szCs w:val="44"/>
        </w:rPr>
        <w:t>转发</w:t>
      </w:r>
      <w:r w:rsidRPr="00512CDC">
        <w:rPr>
          <w:rFonts w:ascii="方正小标宋简体" w:eastAsia="方正小标宋简体" w:hint="eastAsia"/>
          <w:sz w:val="44"/>
          <w:szCs w:val="44"/>
        </w:rPr>
        <w:t>《</w:t>
      </w:r>
      <w:r>
        <w:rPr>
          <w:rFonts w:ascii="方正小标宋简体" w:eastAsia="方正小标宋简体" w:hint="eastAsia"/>
          <w:sz w:val="44"/>
          <w:szCs w:val="44"/>
        </w:rPr>
        <w:t>广东省</w:t>
      </w:r>
      <w:r w:rsidRPr="00512CDC">
        <w:rPr>
          <w:rFonts w:ascii="方正小标宋简体" w:eastAsia="方正小标宋简体" w:hint="eastAsia"/>
          <w:sz w:val="44"/>
          <w:szCs w:val="44"/>
        </w:rPr>
        <w:t>预算单位政府采购活动</w:t>
      </w:r>
    </w:p>
    <w:p w:rsidR="00A077A1" w:rsidRDefault="00A077A1" w:rsidP="00512CDC">
      <w:pPr>
        <w:spacing w:line="600" w:lineRule="exact"/>
        <w:jc w:val="center"/>
        <w:rPr>
          <w:rFonts w:ascii="方正小标宋简体" w:eastAsia="方正小标宋简体"/>
          <w:sz w:val="44"/>
          <w:szCs w:val="44"/>
        </w:rPr>
      </w:pPr>
      <w:r w:rsidRPr="00512CDC">
        <w:rPr>
          <w:rFonts w:ascii="方正小标宋简体" w:eastAsia="方正小标宋简体" w:hint="eastAsia"/>
          <w:sz w:val="44"/>
          <w:szCs w:val="44"/>
        </w:rPr>
        <w:t>内部控制事项清单》的通知</w:t>
      </w:r>
    </w:p>
    <w:p w:rsidR="00A077A1" w:rsidRPr="00C81EDB" w:rsidRDefault="00A077A1" w:rsidP="00D13C4B">
      <w:pPr>
        <w:spacing w:line="540" w:lineRule="exact"/>
        <w:rPr>
          <w:rFonts w:ascii="Times New Roman" w:eastAsia="仿宋_GB2312" w:hAnsi="Times New Roman"/>
          <w:sz w:val="32"/>
          <w:szCs w:val="32"/>
        </w:rPr>
      </w:pPr>
    </w:p>
    <w:p w:rsidR="00A077A1" w:rsidRPr="00C81EDB" w:rsidRDefault="00A077A1" w:rsidP="00D13C4B">
      <w:pPr>
        <w:spacing w:line="540" w:lineRule="exact"/>
        <w:rPr>
          <w:rFonts w:ascii="Times New Roman" w:eastAsia="仿宋_GB2312" w:hAnsi="Times New Roman"/>
          <w:sz w:val="32"/>
          <w:szCs w:val="32"/>
        </w:rPr>
      </w:pPr>
      <w:r w:rsidRPr="00C81EDB">
        <w:rPr>
          <w:rFonts w:ascii="Times New Roman" w:eastAsia="仿宋_GB2312" w:hAnsi="Times New Roman" w:hint="eastAsia"/>
          <w:sz w:val="32"/>
          <w:szCs w:val="32"/>
        </w:rPr>
        <w:t>市直各单位，各镇（街道、园区）财政分局：</w:t>
      </w:r>
    </w:p>
    <w:p w:rsidR="00A077A1" w:rsidRPr="00C81EDB" w:rsidRDefault="00A077A1" w:rsidP="00D13C4B">
      <w:pPr>
        <w:spacing w:line="540" w:lineRule="exact"/>
        <w:ind w:firstLine="636"/>
        <w:rPr>
          <w:rFonts w:ascii="Times New Roman" w:eastAsia="仿宋_GB2312" w:hAnsi="Times New Roman"/>
          <w:sz w:val="32"/>
          <w:szCs w:val="32"/>
        </w:rPr>
      </w:pPr>
      <w:r w:rsidRPr="00C81EDB">
        <w:rPr>
          <w:rFonts w:ascii="Times New Roman" w:eastAsia="仿宋_GB2312" w:hAnsi="Times New Roman" w:hint="eastAsia"/>
          <w:sz w:val="32"/>
          <w:szCs w:val="32"/>
        </w:rPr>
        <w:t>为深化政府采购制度改革，按照</w:t>
      </w:r>
      <w:r w:rsidRPr="00C81EDB">
        <w:rPr>
          <w:rFonts w:ascii="Times New Roman" w:eastAsia="仿宋_GB2312" w:hAnsi="Times New Roman"/>
          <w:sz w:val="32"/>
          <w:szCs w:val="32"/>
        </w:rPr>
        <w:t>“</w:t>
      </w:r>
      <w:r w:rsidRPr="00C81EDB">
        <w:rPr>
          <w:rFonts w:ascii="Times New Roman" w:eastAsia="仿宋_GB2312" w:hAnsi="Times New Roman" w:hint="eastAsia"/>
          <w:sz w:val="32"/>
          <w:szCs w:val="32"/>
        </w:rPr>
        <w:t>谁采购、谁负责</w:t>
      </w:r>
      <w:r w:rsidRPr="00C81EDB">
        <w:rPr>
          <w:rFonts w:ascii="Times New Roman" w:eastAsia="仿宋_GB2312" w:hAnsi="Times New Roman"/>
          <w:sz w:val="32"/>
          <w:szCs w:val="32"/>
        </w:rPr>
        <w:t>”</w:t>
      </w:r>
      <w:r w:rsidRPr="00C81EDB">
        <w:rPr>
          <w:rFonts w:ascii="Times New Roman" w:eastAsia="仿宋_GB2312" w:hAnsi="Times New Roman" w:hint="eastAsia"/>
          <w:sz w:val="32"/>
          <w:szCs w:val="32"/>
        </w:rPr>
        <w:t>的原则，落实采购人主体责任，根据《中华人民共和国政府采购法》等法律法规和政策文件，省财政厅制定了《广东省预算单位政府采购活动内部控制事项清单》（以下简称《清单》），现转发给你们。并结合我市实际提出如下意见，请一并遵照执行。</w:t>
      </w:r>
    </w:p>
    <w:p w:rsidR="00A077A1" w:rsidRPr="00C81EDB" w:rsidRDefault="00A077A1" w:rsidP="00D13C4B">
      <w:pPr>
        <w:spacing w:line="540" w:lineRule="exact"/>
        <w:ind w:firstLine="636"/>
        <w:rPr>
          <w:rFonts w:ascii="Times New Roman" w:eastAsia="仿宋_GB2312" w:hAnsi="Times New Roman"/>
          <w:sz w:val="32"/>
          <w:szCs w:val="32"/>
        </w:rPr>
      </w:pPr>
      <w:r w:rsidRPr="00C81EDB">
        <w:rPr>
          <w:rFonts w:ascii="Times New Roman" w:eastAsia="黑体" w:hAnsi="黑体" w:hint="eastAsia"/>
          <w:sz w:val="32"/>
          <w:szCs w:val="32"/>
        </w:rPr>
        <w:t>一、加强组织领导</w:t>
      </w:r>
      <w:r w:rsidRPr="00C81EDB">
        <w:rPr>
          <w:rFonts w:ascii="Times New Roman" w:eastAsia="仿宋_GB2312" w:hAnsi="Times New Roman" w:hint="eastAsia"/>
          <w:sz w:val="32"/>
          <w:szCs w:val="32"/>
        </w:rPr>
        <w:t>。各单位要充分认识加强政府采购内部控制管理的重要性和必要性，落实</w:t>
      </w:r>
      <w:r w:rsidRPr="00C81EDB">
        <w:rPr>
          <w:rFonts w:ascii="Times New Roman" w:eastAsia="仿宋_GB2312" w:hAnsi="Times New Roman"/>
          <w:sz w:val="32"/>
          <w:szCs w:val="32"/>
        </w:rPr>
        <w:t>“</w:t>
      </w:r>
      <w:r w:rsidRPr="00C81EDB">
        <w:rPr>
          <w:rFonts w:ascii="Times New Roman" w:eastAsia="仿宋_GB2312" w:hAnsi="Times New Roman" w:hint="eastAsia"/>
          <w:sz w:val="32"/>
          <w:szCs w:val="32"/>
        </w:rPr>
        <w:t>分事行权、分岗设权、分级授权</w:t>
      </w:r>
      <w:r w:rsidRPr="00C81EDB">
        <w:rPr>
          <w:rFonts w:ascii="Times New Roman" w:eastAsia="仿宋_GB2312" w:hAnsi="Times New Roman"/>
          <w:sz w:val="32"/>
          <w:szCs w:val="32"/>
        </w:rPr>
        <w:t>”</w:t>
      </w:r>
      <w:r w:rsidRPr="00C81EDB">
        <w:rPr>
          <w:rFonts w:ascii="Times New Roman" w:eastAsia="仿宋_GB2312" w:hAnsi="Times New Roman" w:hint="eastAsia"/>
          <w:sz w:val="32"/>
          <w:szCs w:val="32"/>
        </w:rPr>
        <w:t>工作要求，建立政府采购内部控制管理工作的领导、协调机制，加强确定采购需求、选择评审专家、落实采购政策、公开采购信息等重点环节的内部控制，切实提高政府采购内部控制管理水平。</w:t>
      </w:r>
    </w:p>
    <w:p w:rsidR="00A077A1" w:rsidRPr="00C81EDB" w:rsidRDefault="00A077A1" w:rsidP="00D13C4B">
      <w:pPr>
        <w:spacing w:line="540" w:lineRule="exact"/>
        <w:ind w:firstLine="636"/>
        <w:rPr>
          <w:rFonts w:ascii="Times New Roman" w:eastAsia="仿宋_GB2312" w:hAnsi="Times New Roman"/>
          <w:sz w:val="32"/>
          <w:szCs w:val="32"/>
        </w:rPr>
      </w:pPr>
      <w:r w:rsidRPr="00C81EDB">
        <w:rPr>
          <w:rFonts w:ascii="Times New Roman" w:eastAsia="黑体" w:hAnsi="黑体" w:hint="eastAsia"/>
          <w:sz w:val="32"/>
          <w:szCs w:val="32"/>
        </w:rPr>
        <w:t>二、加快建章立制。</w:t>
      </w:r>
      <w:r w:rsidRPr="00C81EDB">
        <w:rPr>
          <w:rFonts w:ascii="Times New Roman" w:eastAsia="仿宋_GB2312" w:hAnsi="Times New Roman" w:hint="eastAsia"/>
          <w:sz w:val="32"/>
          <w:szCs w:val="32"/>
        </w:rPr>
        <w:t>各单位应按照政府采购相关法律、法规、规章及制度规定</w:t>
      </w:r>
      <w:r w:rsidRPr="00C81EDB">
        <w:rPr>
          <w:rFonts w:ascii="Times New Roman" w:eastAsia="仿宋_GB2312" w:hAnsi="Times New Roman"/>
          <w:sz w:val="32"/>
          <w:szCs w:val="32"/>
        </w:rPr>
        <w:t>,</w:t>
      </w:r>
      <w:r w:rsidRPr="00C81EDB">
        <w:rPr>
          <w:rFonts w:ascii="Times New Roman" w:eastAsia="仿宋_GB2312" w:hAnsi="Times New Roman" w:hint="eastAsia"/>
          <w:sz w:val="32"/>
          <w:szCs w:val="32"/>
        </w:rPr>
        <w:t>对照《清单》抓紧梳理和评估本单位政府采购执行和监督中存在的风险，合理设置岗位，明确岗位职责，细化各流程、各环节的工作要求和防控措施，完善本单位政府采购内部控制管理制度。</w:t>
      </w:r>
    </w:p>
    <w:p w:rsidR="00A077A1" w:rsidRPr="00C81EDB" w:rsidRDefault="00A077A1" w:rsidP="00D13C4B">
      <w:pPr>
        <w:spacing w:line="540" w:lineRule="exact"/>
        <w:ind w:firstLine="636"/>
        <w:rPr>
          <w:rFonts w:ascii="Times New Roman" w:eastAsia="仿宋_GB2312" w:hAnsi="Times New Roman"/>
          <w:sz w:val="32"/>
          <w:szCs w:val="32"/>
        </w:rPr>
      </w:pPr>
      <w:r w:rsidRPr="00C81EDB">
        <w:rPr>
          <w:rFonts w:ascii="Times New Roman" w:eastAsia="黑体" w:hAnsi="黑体" w:hint="eastAsia"/>
          <w:sz w:val="32"/>
          <w:szCs w:val="32"/>
        </w:rPr>
        <w:t>三、加强指导监督。</w:t>
      </w:r>
      <w:r w:rsidRPr="00C81EDB">
        <w:rPr>
          <w:rFonts w:ascii="Times New Roman" w:eastAsia="仿宋_GB2312" w:hAnsi="Times New Roman" w:hint="eastAsia"/>
          <w:sz w:val="32"/>
          <w:szCs w:val="32"/>
        </w:rPr>
        <w:t>各主管预算单位应加强对所属单位政府采购执行情况的内部检查和业务指导，及时督促整改并完善相关管理制度。政府采购监管部门将通过日常监管和重点检查等方式加大对各单位政府采购内部控制制度建设、执行情况的监督检查力度，及时推广先进经验做法，发现违法违纪行为将依法处理。</w:t>
      </w:r>
    </w:p>
    <w:p w:rsidR="00A077A1" w:rsidRPr="00C81EDB" w:rsidRDefault="00A077A1" w:rsidP="00D13C4B">
      <w:pPr>
        <w:spacing w:line="540" w:lineRule="exact"/>
        <w:ind w:firstLine="636"/>
        <w:rPr>
          <w:rFonts w:ascii="Times New Roman" w:eastAsia="仿宋_GB2312" w:hAnsi="Times New Roman"/>
          <w:sz w:val="32"/>
          <w:szCs w:val="32"/>
        </w:rPr>
      </w:pPr>
      <w:r w:rsidRPr="00C81EDB">
        <w:rPr>
          <w:rFonts w:ascii="Times New Roman" w:eastAsia="仿宋_GB2312" w:hAnsi="Times New Roman" w:hint="eastAsia"/>
          <w:sz w:val="32"/>
          <w:szCs w:val="32"/>
        </w:rPr>
        <w:t>市直各单位应在</w:t>
      </w:r>
      <w:r w:rsidRPr="00C81EDB">
        <w:rPr>
          <w:rFonts w:ascii="Times New Roman" w:eastAsia="仿宋_GB2312" w:hAnsi="Times New Roman"/>
          <w:sz w:val="32"/>
          <w:szCs w:val="32"/>
        </w:rPr>
        <w:t>2021</w:t>
      </w:r>
      <w:r w:rsidRPr="00C81EDB">
        <w:rPr>
          <w:rFonts w:ascii="Times New Roman" w:eastAsia="仿宋_GB2312" w:hAnsi="Times New Roman" w:hint="eastAsia"/>
          <w:sz w:val="32"/>
          <w:szCs w:val="32"/>
        </w:rPr>
        <w:t>年</w:t>
      </w:r>
      <w:r w:rsidRPr="00C81EDB">
        <w:rPr>
          <w:rFonts w:ascii="Times New Roman" w:eastAsia="仿宋_GB2312" w:hAnsi="Times New Roman"/>
          <w:sz w:val="32"/>
          <w:szCs w:val="32"/>
        </w:rPr>
        <w:t>12</w:t>
      </w:r>
      <w:r w:rsidRPr="00C81EDB">
        <w:rPr>
          <w:rFonts w:ascii="Times New Roman" w:eastAsia="仿宋_GB2312" w:hAnsi="Times New Roman" w:hint="eastAsia"/>
          <w:sz w:val="32"/>
          <w:szCs w:val="32"/>
        </w:rPr>
        <w:t>月</w:t>
      </w:r>
      <w:r w:rsidRPr="00C81EDB">
        <w:rPr>
          <w:rFonts w:ascii="Times New Roman" w:eastAsia="仿宋_GB2312" w:hAnsi="Times New Roman"/>
          <w:sz w:val="32"/>
          <w:szCs w:val="32"/>
        </w:rPr>
        <w:t>31</w:t>
      </w:r>
      <w:r w:rsidRPr="00C81EDB">
        <w:rPr>
          <w:rFonts w:ascii="Times New Roman" w:eastAsia="仿宋_GB2312" w:hAnsi="Times New Roman" w:hint="eastAsia"/>
          <w:sz w:val="32"/>
          <w:szCs w:val="32"/>
        </w:rPr>
        <w:t>日前完成本单位政府采购内部控制管理制度建设并形成正式文件，由主管部门汇总本单位及所属单位归口管理部门制定的内部控制管理制度，通过</w:t>
      </w:r>
      <w:r w:rsidRPr="00C81EDB">
        <w:rPr>
          <w:rFonts w:ascii="Times New Roman" w:eastAsia="仿宋_GB2312" w:hAnsi="Times New Roman"/>
          <w:sz w:val="32"/>
          <w:szCs w:val="32"/>
        </w:rPr>
        <w:t>OA</w:t>
      </w:r>
      <w:r w:rsidRPr="00C81EDB">
        <w:rPr>
          <w:rFonts w:ascii="Times New Roman" w:eastAsia="仿宋_GB2312" w:hAnsi="Times New Roman" w:hint="eastAsia"/>
          <w:sz w:val="32"/>
          <w:szCs w:val="32"/>
        </w:rPr>
        <w:t>发送至</w:t>
      </w:r>
      <w:r w:rsidRPr="00C81EDB">
        <w:rPr>
          <w:rFonts w:ascii="Times New Roman" w:eastAsia="仿宋_GB2312" w:hAnsi="Times New Roman"/>
          <w:sz w:val="32"/>
          <w:szCs w:val="32"/>
        </w:rPr>
        <w:t>“</w:t>
      </w:r>
      <w:r w:rsidRPr="00C81EDB">
        <w:rPr>
          <w:rFonts w:ascii="Times New Roman" w:eastAsia="仿宋_GB2312" w:hAnsi="Times New Roman" w:hint="eastAsia"/>
          <w:sz w:val="32"/>
          <w:szCs w:val="32"/>
        </w:rPr>
        <w:t>财政局政府采购监管科邮箱</w:t>
      </w:r>
      <w:r w:rsidRPr="00C81EDB">
        <w:rPr>
          <w:rFonts w:ascii="Times New Roman" w:eastAsia="仿宋_GB2312" w:hAnsi="Times New Roman"/>
          <w:sz w:val="32"/>
          <w:szCs w:val="32"/>
        </w:rPr>
        <w:t>”</w:t>
      </w:r>
      <w:r w:rsidRPr="00C81EDB">
        <w:rPr>
          <w:rFonts w:ascii="Times New Roman" w:eastAsia="仿宋_GB2312" w:hAnsi="Times New Roman" w:hint="eastAsia"/>
          <w:sz w:val="32"/>
          <w:szCs w:val="32"/>
        </w:rPr>
        <w:t>，经报市财政局备案后严格执行。各镇街财政部门应组织做好本地区政府采购内部控制制度建设工作，并于</w:t>
      </w:r>
      <w:r w:rsidRPr="00C81EDB">
        <w:rPr>
          <w:rFonts w:ascii="Times New Roman" w:eastAsia="仿宋_GB2312" w:hAnsi="Times New Roman"/>
          <w:sz w:val="32"/>
          <w:szCs w:val="32"/>
        </w:rPr>
        <w:t>2022</w:t>
      </w:r>
      <w:r w:rsidRPr="00C81EDB">
        <w:rPr>
          <w:rFonts w:ascii="Times New Roman" w:eastAsia="仿宋_GB2312" w:hAnsi="Times New Roman" w:hint="eastAsia"/>
          <w:sz w:val="32"/>
          <w:szCs w:val="32"/>
        </w:rPr>
        <w:t>年</w:t>
      </w:r>
      <w:r w:rsidRPr="00C81EDB">
        <w:rPr>
          <w:rFonts w:ascii="Times New Roman" w:eastAsia="仿宋_GB2312" w:hAnsi="Times New Roman"/>
          <w:sz w:val="32"/>
          <w:szCs w:val="32"/>
        </w:rPr>
        <w:t>1</w:t>
      </w:r>
      <w:r w:rsidRPr="00C81EDB">
        <w:rPr>
          <w:rFonts w:ascii="Times New Roman" w:eastAsia="仿宋_GB2312" w:hAnsi="Times New Roman" w:hint="eastAsia"/>
          <w:sz w:val="32"/>
          <w:szCs w:val="32"/>
        </w:rPr>
        <w:t>月</w:t>
      </w:r>
      <w:r w:rsidRPr="00C81EDB">
        <w:rPr>
          <w:rFonts w:ascii="Times New Roman" w:eastAsia="仿宋_GB2312" w:hAnsi="Times New Roman"/>
          <w:sz w:val="32"/>
          <w:szCs w:val="32"/>
        </w:rPr>
        <w:t>10</w:t>
      </w:r>
      <w:r w:rsidRPr="00C81EDB">
        <w:rPr>
          <w:rFonts w:ascii="Times New Roman" w:eastAsia="仿宋_GB2312" w:hAnsi="Times New Roman" w:hint="eastAsia"/>
          <w:sz w:val="32"/>
          <w:szCs w:val="32"/>
        </w:rPr>
        <w:t>日前将本地区各单位建立内控制度情况书面报送市财政局（政府采购监管科）。</w:t>
      </w:r>
    </w:p>
    <w:p w:rsidR="00A077A1" w:rsidRPr="00C81EDB" w:rsidRDefault="00A077A1" w:rsidP="00D13C4B">
      <w:pPr>
        <w:spacing w:line="540" w:lineRule="exact"/>
        <w:ind w:firstLine="636"/>
        <w:rPr>
          <w:rFonts w:ascii="Times New Roman" w:eastAsia="仿宋_GB2312" w:hAnsi="Times New Roman"/>
          <w:sz w:val="32"/>
          <w:szCs w:val="32"/>
        </w:rPr>
      </w:pPr>
    </w:p>
    <w:p w:rsidR="00A077A1" w:rsidRPr="00C81EDB" w:rsidRDefault="00A077A1" w:rsidP="00D13C4B">
      <w:pPr>
        <w:spacing w:line="540" w:lineRule="exact"/>
        <w:ind w:firstLine="636"/>
        <w:rPr>
          <w:rFonts w:ascii="Times New Roman" w:eastAsia="仿宋_GB2312" w:hAnsi="Times New Roman"/>
          <w:sz w:val="32"/>
          <w:szCs w:val="32"/>
        </w:rPr>
      </w:pPr>
      <w:r w:rsidRPr="00C81EDB">
        <w:rPr>
          <w:rFonts w:ascii="Times New Roman" w:eastAsia="仿宋_GB2312" w:hAnsi="Times New Roman" w:hint="eastAsia"/>
          <w:sz w:val="32"/>
          <w:szCs w:val="32"/>
        </w:rPr>
        <w:t>附件：广东省预算单位政府采购活动内部控制事项清单</w:t>
      </w:r>
    </w:p>
    <w:p w:rsidR="00A077A1" w:rsidRPr="00C81EDB" w:rsidRDefault="00A077A1" w:rsidP="00D13C4B">
      <w:pPr>
        <w:spacing w:line="540" w:lineRule="exact"/>
        <w:ind w:firstLine="636"/>
        <w:rPr>
          <w:rFonts w:ascii="Times New Roman" w:eastAsia="仿宋_GB2312" w:hAnsi="Times New Roman"/>
          <w:sz w:val="32"/>
          <w:szCs w:val="32"/>
        </w:rPr>
      </w:pPr>
    </w:p>
    <w:p w:rsidR="00A077A1" w:rsidRDefault="00A077A1" w:rsidP="00D13C4B">
      <w:pPr>
        <w:spacing w:line="540" w:lineRule="exact"/>
        <w:ind w:firstLine="636"/>
        <w:rPr>
          <w:rFonts w:ascii="Times New Roman" w:eastAsia="仿宋_GB2312" w:hAnsi="Times New Roman"/>
          <w:sz w:val="32"/>
          <w:szCs w:val="32"/>
        </w:rPr>
      </w:pPr>
    </w:p>
    <w:p w:rsidR="00A077A1" w:rsidRPr="00C81EDB" w:rsidRDefault="00A077A1" w:rsidP="00D13C4B">
      <w:pPr>
        <w:spacing w:line="540" w:lineRule="exact"/>
        <w:ind w:firstLineChars="1748" w:firstLine="5594"/>
        <w:rPr>
          <w:rFonts w:ascii="Times New Roman" w:eastAsia="仿宋_GB2312" w:hAnsi="Times New Roman"/>
          <w:sz w:val="32"/>
          <w:szCs w:val="32"/>
        </w:rPr>
      </w:pPr>
      <w:r w:rsidRPr="00C81EDB">
        <w:rPr>
          <w:rFonts w:ascii="Times New Roman" w:eastAsia="仿宋_GB2312" w:hAnsi="Times New Roman" w:hint="eastAsia"/>
          <w:sz w:val="32"/>
          <w:szCs w:val="32"/>
        </w:rPr>
        <w:t>东莞市财政局</w:t>
      </w:r>
    </w:p>
    <w:p w:rsidR="00A077A1" w:rsidRPr="00C81EDB" w:rsidRDefault="00A077A1" w:rsidP="00D13C4B">
      <w:pPr>
        <w:spacing w:line="540" w:lineRule="exact"/>
        <w:ind w:firstLineChars="1648" w:firstLine="5274"/>
        <w:rPr>
          <w:rFonts w:ascii="Times New Roman" w:eastAsia="仿宋_GB2312" w:hAnsi="Times New Roman"/>
          <w:sz w:val="32"/>
          <w:szCs w:val="32"/>
        </w:rPr>
      </w:pPr>
      <w:r w:rsidRPr="00C81EDB">
        <w:rPr>
          <w:rFonts w:ascii="Times New Roman" w:eastAsia="仿宋_GB2312" w:hAnsi="Times New Roman"/>
          <w:sz w:val="32"/>
          <w:szCs w:val="32"/>
        </w:rPr>
        <w:t>2021</w:t>
      </w:r>
      <w:r w:rsidRPr="00C81EDB">
        <w:rPr>
          <w:rFonts w:ascii="Times New Roman" w:eastAsia="仿宋_GB2312" w:hAnsi="Times New Roman" w:hint="eastAsia"/>
          <w:sz w:val="32"/>
          <w:szCs w:val="32"/>
        </w:rPr>
        <w:t>年</w:t>
      </w:r>
      <w:r w:rsidRPr="00C81EDB">
        <w:rPr>
          <w:rFonts w:ascii="Times New Roman" w:eastAsia="仿宋_GB2312" w:hAnsi="Times New Roman"/>
          <w:sz w:val="32"/>
          <w:szCs w:val="32"/>
        </w:rPr>
        <w:t>11</w:t>
      </w:r>
      <w:r w:rsidRPr="00C81EDB">
        <w:rPr>
          <w:rFonts w:ascii="Times New Roman" w:eastAsia="仿宋_GB2312" w:hAnsi="Times New Roman" w:hint="eastAsia"/>
          <w:sz w:val="32"/>
          <w:szCs w:val="32"/>
        </w:rPr>
        <w:t>月</w:t>
      </w:r>
      <w:r w:rsidRPr="00C81EDB">
        <w:rPr>
          <w:rFonts w:ascii="Times New Roman" w:eastAsia="仿宋_GB2312" w:hAnsi="Times New Roman"/>
          <w:sz w:val="32"/>
          <w:szCs w:val="32"/>
        </w:rPr>
        <w:t>11</w:t>
      </w:r>
      <w:r w:rsidRPr="00C81EDB">
        <w:rPr>
          <w:rFonts w:ascii="Times New Roman" w:eastAsia="仿宋_GB2312" w:hAnsi="Times New Roman" w:hint="eastAsia"/>
          <w:sz w:val="32"/>
          <w:szCs w:val="32"/>
        </w:rPr>
        <w:t>日</w:t>
      </w:r>
    </w:p>
    <w:p w:rsidR="00A077A1" w:rsidRDefault="00A077A1" w:rsidP="00D13C4B">
      <w:pPr>
        <w:spacing w:line="54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Default="00A077A1" w:rsidP="00C81EDB">
      <w:pPr>
        <w:spacing w:line="620" w:lineRule="exact"/>
        <w:rPr>
          <w:rFonts w:ascii="Times New Roman" w:eastAsia="仿宋_GB2312" w:hAnsi="Times New Roman"/>
          <w:sz w:val="32"/>
          <w:szCs w:val="32"/>
        </w:rPr>
      </w:pPr>
    </w:p>
    <w:p w:rsidR="00A077A1" w:rsidRPr="00C81EDB" w:rsidRDefault="00A077A1" w:rsidP="005A7605">
      <w:pPr>
        <w:pBdr>
          <w:top w:val="single" w:sz="6" w:space="1" w:color="auto"/>
          <w:bottom w:val="single" w:sz="6" w:space="1" w:color="auto"/>
        </w:pBdr>
        <w:spacing w:line="620" w:lineRule="exact"/>
        <w:ind w:firstLineChars="100" w:firstLine="210"/>
        <w:rPr>
          <w:rFonts w:ascii="Times New Roman" w:eastAsia="仿宋_GB2312" w:hAnsi="Times New Roman"/>
          <w:sz w:val="28"/>
          <w:szCs w:val="28"/>
        </w:rPr>
      </w:pPr>
      <w:r>
        <w:rPr>
          <w:noProof/>
        </w:rPr>
        <w:pict>
          <v:rect id="_x0000_s1026" style="position:absolute;left:0;text-align:left;margin-left:396pt;margin-top:62.6pt;width:54pt;height:15.6pt;z-index:251658240" strokecolor="white"/>
        </w:pict>
      </w:r>
      <w:r w:rsidRPr="00C81EDB">
        <w:rPr>
          <w:rFonts w:ascii="Times New Roman" w:eastAsia="仿宋_GB2312" w:hAnsi="Times New Roman" w:hint="eastAsia"/>
          <w:sz w:val="28"/>
          <w:szCs w:val="28"/>
        </w:rPr>
        <w:t>东莞市财政局办公室</w:t>
      </w:r>
      <w:r w:rsidRPr="00C81EDB">
        <w:rPr>
          <w:rFonts w:ascii="Times New Roman" w:eastAsia="仿宋_GB2312" w:hAnsi="Times New Roman"/>
          <w:sz w:val="28"/>
          <w:szCs w:val="28"/>
        </w:rPr>
        <w:t xml:space="preserve"> </w:t>
      </w:r>
      <w:r>
        <w:rPr>
          <w:rFonts w:ascii="Times New Roman" w:eastAsia="仿宋_GB2312" w:hAnsi="Times New Roman"/>
          <w:sz w:val="28"/>
          <w:szCs w:val="28"/>
        </w:rPr>
        <w:t xml:space="preserve">             </w:t>
      </w:r>
      <w:r w:rsidRPr="00C81EDB">
        <w:rPr>
          <w:rFonts w:ascii="Times New Roman" w:eastAsia="仿宋_GB2312" w:hAnsi="Times New Roman"/>
          <w:sz w:val="28"/>
          <w:szCs w:val="28"/>
        </w:rPr>
        <w:t xml:space="preserve">      2021</w:t>
      </w:r>
      <w:r w:rsidRPr="00C81EDB">
        <w:rPr>
          <w:rFonts w:ascii="Times New Roman" w:eastAsia="仿宋_GB2312" w:hAnsi="Times New Roman" w:hint="eastAsia"/>
          <w:sz w:val="28"/>
          <w:szCs w:val="28"/>
        </w:rPr>
        <w:t>年</w:t>
      </w:r>
      <w:r w:rsidRPr="00C81EDB">
        <w:rPr>
          <w:rFonts w:ascii="Times New Roman" w:eastAsia="仿宋_GB2312" w:hAnsi="Times New Roman"/>
          <w:sz w:val="28"/>
          <w:szCs w:val="28"/>
        </w:rPr>
        <w:t>11</w:t>
      </w:r>
      <w:r w:rsidRPr="00C81EDB">
        <w:rPr>
          <w:rFonts w:ascii="Times New Roman" w:eastAsia="仿宋_GB2312" w:hAnsi="Times New Roman" w:hint="eastAsia"/>
          <w:sz w:val="28"/>
          <w:szCs w:val="28"/>
        </w:rPr>
        <w:t>月</w:t>
      </w:r>
      <w:r w:rsidRPr="00C81EDB">
        <w:rPr>
          <w:rFonts w:ascii="Times New Roman" w:eastAsia="仿宋_GB2312" w:hAnsi="Times New Roman"/>
          <w:sz w:val="28"/>
          <w:szCs w:val="28"/>
        </w:rPr>
        <w:t>11</w:t>
      </w:r>
      <w:r w:rsidRPr="00C81EDB">
        <w:rPr>
          <w:rFonts w:ascii="Times New Roman" w:eastAsia="仿宋_GB2312" w:hAnsi="Times New Roman" w:hint="eastAsia"/>
          <w:sz w:val="28"/>
          <w:szCs w:val="28"/>
        </w:rPr>
        <w:t>日印发</w:t>
      </w:r>
    </w:p>
    <w:sectPr w:rsidR="00A077A1" w:rsidRPr="00C81EDB" w:rsidSect="00D13C4B">
      <w:footerReference w:type="even" r:id="rId6"/>
      <w:footerReference w:type="default" r:id="rId7"/>
      <w:pgSz w:w="11906" w:h="16838" w:code="9"/>
      <w:pgMar w:top="1928" w:right="1531" w:bottom="1701" w:left="1531" w:header="851" w:footer="1134" w:gutter="0"/>
      <w:cols w:space="425"/>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7A1" w:rsidRDefault="00A077A1">
      <w:r>
        <w:separator/>
      </w:r>
    </w:p>
  </w:endnote>
  <w:endnote w:type="continuationSeparator" w:id="0">
    <w:p w:rsidR="00A077A1" w:rsidRDefault="00A07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康简标题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A1" w:rsidRDefault="00A077A1" w:rsidP="0016776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077A1" w:rsidRDefault="00A077A1" w:rsidP="00C81ED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A1" w:rsidRPr="00C81EDB" w:rsidRDefault="00A077A1" w:rsidP="00167767">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w:t>
    </w:r>
    <w:r w:rsidRPr="00C81EDB">
      <w:rPr>
        <w:rStyle w:val="PageNumber"/>
        <w:rFonts w:ascii="Times New Roman" w:hAnsi="Times New Roman"/>
        <w:sz w:val="28"/>
        <w:szCs w:val="28"/>
      </w:rPr>
      <w:fldChar w:fldCharType="begin"/>
    </w:r>
    <w:r w:rsidRPr="00C81EDB">
      <w:rPr>
        <w:rStyle w:val="PageNumber"/>
        <w:rFonts w:ascii="Times New Roman" w:hAnsi="Times New Roman"/>
        <w:sz w:val="28"/>
        <w:szCs w:val="28"/>
      </w:rPr>
      <w:instrText xml:space="preserve">PAGE  </w:instrText>
    </w:r>
    <w:r w:rsidRPr="00C81EDB">
      <w:rPr>
        <w:rStyle w:val="PageNumber"/>
        <w:rFonts w:ascii="Times New Roman" w:hAnsi="Times New Roman"/>
        <w:sz w:val="28"/>
        <w:szCs w:val="28"/>
      </w:rPr>
      <w:fldChar w:fldCharType="separate"/>
    </w:r>
    <w:r>
      <w:rPr>
        <w:rStyle w:val="PageNumber"/>
        <w:rFonts w:ascii="Times New Roman" w:hAnsi="Times New Roman"/>
        <w:noProof/>
        <w:sz w:val="28"/>
        <w:szCs w:val="28"/>
      </w:rPr>
      <w:t>3</w:t>
    </w:r>
    <w:r w:rsidRPr="00C81EDB">
      <w:rPr>
        <w:rStyle w:val="PageNumber"/>
        <w:rFonts w:ascii="Times New Roman" w:hAnsi="Times New Roman"/>
        <w:sz w:val="28"/>
        <w:szCs w:val="28"/>
      </w:rPr>
      <w:fldChar w:fldCharType="end"/>
    </w:r>
    <w:r>
      <w:rPr>
        <w:rStyle w:val="PageNumber"/>
        <w:rFonts w:ascii="Times New Roman" w:hAnsi="Times New Roman"/>
        <w:sz w:val="28"/>
        <w:szCs w:val="28"/>
      </w:rPr>
      <w:t>—</w:t>
    </w:r>
  </w:p>
  <w:p w:rsidR="00A077A1" w:rsidRDefault="00A077A1" w:rsidP="00C81ED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7A1" w:rsidRDefault="00A077A1">
      <w:r>
        <w:separator/>
      </w:r>
    </w:p>
  </w:footnote>
  <w:footnote w:type="continuationSeparator" w:id="0">
    <w:p w:rsidR="00A077A1" w:rsidRDefault="00A07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CDC"/>
    <w:rsid w:val="000060E5"/>
    <w:rsid w:val="00006B8A"/>
    <w:rsid w:val="0000736D"/>
    <w:rsid w:val="00010BAA"/>
    <w:rsid w:val="00016B6F"/>
    <w:rsid w:val="00020816"/>
    <w:rsid w:val="0002206C"/>
    <w:rsid w:val="00024EFE"/>
    <w:rsid w:val="0003166B"/>
    <w:rsid w:val="00034DD8"/>
    <w:rsid w:val="00035860"/>
    <w:rsid w:val="000409F4"/>
    <w:rsid w:val="00042392"/>
    <w:rsid w:val="00050C5B"/>
    <w:rsid w:val="00051BB4"/>
    <w:rsid w:val="00063E82"/>
    <w:rsid w:val="000657A1"/>
    <w:rsid w:val="00065963"/>
    <w:rsid w:val="000752A5"/>
    <w:rsid w:val="00077224"/>
    <w:rsid w:val="00082B1B"/>
    <w:rsid w:val="0008334C"/>
    <w:rsid w:val="00083618"/>
    <w:rsid w:val="0008558B"/>
    <w:rsid w:val="000927AC"/>
    <w:rsid w:val="00094FF5"/>
    <w:rsid w:val="000A2927"/>
    <w:rsid w:val="000A5FEB"/>
    <w:rsid w:val="000B200C"/>
    <w:rsid w:val="000B75FF"/>
    <w:rsid w:val="000C0D2D"/>
    <w:rsid w:val="000C2C9D"/>
    <w:rsid w:val="000C614B"/>
    <w:rsid w:val="000E6425"/>
    <w:rsid w:val="000F0B2E"/>
    <w:rsid w:val="000F5D7D"/>
    <w:rsid w:val="00103669"/>
    <w:rsid w:val="00107D1F"/>
    <w:rsid w:val="0011167A"/>
    <w:rsid w:val="001119EB"/>
    <w:rsid w:val="00113426"/>
    <w:rsid w:val="0011498A"/>
    <w:rsid w:val="00116C3C"/>
    <w:rsid w:val="00117689"/>
    <w:rsid w:val="00121D75"/>
    <w:rsid w:val="00122A95"/>
    <w:rsid w:val="0013016D"/>
    <w:rsid w:val="00140062"/>
    <w:rsid w:val="001424BE"/>
    <w:rsid w:val="00142E5F"/>
    <w:rsid w:val="00143117"/>
    <w:rsid w:val="00146197"/>
    <w:rsid w:val="00146BAA"/>
    <w:rsid w:val="0016491C"/>
    <w:rsid w:val="00167767"/>
    <w:rsid w:val="00174B73"/>
    <w:rsid w:val="00174C7C"/>
    <w:rsid w:val="001803F9"/>
    <w:rsid w:val="001A131C"/>
    <w:rsid w:val="001A25E9"/>
    <w:rsid w:val="001A62B1"/>
    <w:rsid w:val="001B3667"/>
    <w:rsid w:val="001B3AA4"/>
    <w:rsid w:val="001C3672"/>
    <w:rsid w:val="001D16D3"/>
    <w:rsid w:val="001D7B0B"/>
    <w:rsid w:val="001E0A6F"/>
    <w:rsid w:val="001E1E2E"/>
    <w:rsid w:val="001E2433"/>
    <w:rsid w:val="001E2A10"/>
    <w:rsid w:val="001F3414"/>
    <w:rsid w:val="001F74E0"/>
    <w:rsid w:val="00206786"/>
    <w:rsid w:val="00216A4E"/>
    <w:rsid w:val="0021766A"/>
    <w:rsid w:val="00224281"/>
    <w:rsid w:val="002243CE"/>
    <w:rsid w:val="0022630D"/>
    <w:rsid w:val="00231990"/>
    <w:rsid w:val="00234555"/>
    <w:rsid w:val="0023757E"/>
    <w:rsid w:val="0023761A"/>
    <w:rsid w:val="002414A3"/>
    <w:rsid w:val="002419E9"/>
    <w:rsid w:val="00245E57"/>
    <w:rsid w:val="00247D20"/>
    <w:rsid w:val="002510E7"/>
    <w:rsid w:val="00251424"/>
    <w:rsid w:val="002517AD"/>
    <w:rsid w:val="00265214"/>
    <w:rsid w:val="002909AF"/>
    <w:rsid w:val="00291A11"/>
    <w:rsid w:val="002967DE"/>
    <w:rsid w:val="002A593C"/>
    <w:rsid w:val="002B07A0"/>
    <w:rsid w:val="002B589B"/>
    <w:rsid w:val="002C132A"/>
    <w:rsid w:val="002C2321"/>
    <w:rsid w:val="002C4DE2"/>
    <w:rsid w:val="002C5C51"/>
    <w:rsid w:val="002C6283"/>
    <w:rsid w:val="002C6B31"/>
    <w:rsid w:val="002C7359"/>
    <w:rsid w:val="002D2645"/>
    <w:rsid w:val="002D4FAD"/>
    <w:rsid w:val="002D6139"/>
    <w:rsid w:val="002E5F1E"/>
    <w:rsid w:val="002E7E19"/>
    <w:rsid w:val="002F3E27"/>
    <w:rsid w:val="002F4439"/>
    <w:rsid w:val="003019DD"/>
    <w:rsid w:val="00303F4B"/>
    <w:rsid w:val="003071A0"/>
    <w:rsid w:val="00307AEB"/>
    <w:rsid w:val="00307DB6"/>
    <w:rsid w:val="00310754"/>
    <w:rsid w:val="00317018"/>
    <w:rsid w:val="00330C88"/>
    <w:rsid w:val="0033297B"/>
    <w:rsid w:val="00333AEA"/>
    <w:rsid w:val="00337778"/>
    <w:rsid w:val="003407DB"/>
    <w:rsid w:val="00340BA5"/>
    <w:rsid w:val="00343090"/>
    <w:rsid w:val="00345F5B"/>
    <w:rsid w:val="00347CD9"/>
    <w:rsid w:val="00351F6C"/>
    <w:rsid w:val="00352004"/>
    <w:rsid w:val="00354C50"/>
    <w:rsid w:val="00355043"/>
    <w:rsid w:val="00357CD9"/>
    <w:rsid w:val="003617E4"/>
    <w:rsid w:val="0036626F"/>
    <w:rsid w:val="00373E31"/>
    <w:rsid w:val="00374994"/>
    <w:rsid w:val="00381FA7"/>
    <w:rsid w:val="00384709"/>
    <w:rsid w:val="00384F41"/>
    <w:rsid w:val="003870F6"/>
    <w:rsid w:val="00390D85"/>
    <w:rsid w:val="00391528"/>
    <w:rsid w:val="00396D2F"/>
    <w:rsid w:val="003973E3"/>
    <w:rsid w:val="003A03F9"/>
    <w:rsid w:val="003A1582"/>
    <w:rsid w:val="003A1597"/>
    <w:rsid w:val="003A5639"/>
    <w:rsid w:val="003B100A"/>
    <w:rsid w:val="003B15DB"/>
    <w:rsid w:val="003B6040"/>
    <w:rsid w:val="003B7BE2"/>
    <w:rsid w:val="003D29A3"/>
    <w:rsid w:val="003D328F"/>
    <w:rsid w:val="003D5BA1"/>
    <w:rsid w:val="003E0F7A"/>
    <w:rsid w:val="003E2878"/>
    <w:rsid w:val="003E7417"/>
    <w:rsid w:val="003F29A4"/>
    <w:rsid w:val="003F6567"/>
    <w:rsid w:val="00407FC2"/>
    <w:rsid w:val="00411DD2"/>
    <w:rsid w:val="004151A2"/>
    <w:rsid w:val="004216D1"/>
    <w:rsid w:val="0043100F"/>
    <w:rsid w:val="004321FE"/>
    <w:rsid w:val="004348F3"/>
    <w:rsid w:val="00436DB7"/>
    <w:rsid w:val="0044586D"/>
    <w:rsid w:val="0045126F"/>
    <w:rsid w:val="00451FD7"/>
    <w:rsid w:val="004523E3"/>
    <w:rsid w:val="00454D1C"/>
    <w:rsid w:val="0045571D"/>
    <w:rsid w:val="00463A23"/>
    <w:rsid w:val="00465AC9"/>
    <w:rsid w:val="00465B5C"/>
    <w:rsid w:val="0046733D"/>
    <w:rsid w:val="00470458"/>
    <w:rsid w:val="004730E6"/>
    <w:rsid w:val="00486E6C"/>
    <w:rsid w:val="00487440"/>
    <w:rsid w:val="004A1EAC"/>
    <w:rsid w:val="004A4CEB"/>
    <w:rsid w:val="004A6331"/>
    <w:rsid w:val="004B087D"/>
    <w:rsid w:val="004B11F7"/>
    <w:rsid w:val="004B21E0"/>
    <w:rsid w:val="004B271C"/>
    <w:rsid w:val="004B39E3"/>
    <w:rsid w:val="004B3EAA"/>
    <w:rsid w:val="004B74EE"/>
    <w:rsid w:val="004B75A2"/>
    <w:rsid w:val="004C4718"/>
    <w:rsid w:val="004C5E41"/>
    <w:rsid w:val="004D24C3"/>
    <w:rsid w:val="004D6139"/>
    <w:rsid w:val="004E4564"/>
    <w:rsid w:val="004F537F"/>
    <w:rsid w:val="004F5E3C"/>
    <w:rsid w:val="00501DB9"/>
    <w:rsid w:val="005058A6"/>
    <w:rsid w:val="00507DAD"/>
    <w:rsid w:val="00512CDC"/>
    <w:rsid w:val="00513817"/>
    <w:rsid w:val="00515426"/>
    <w:rsid w:val="005203D5"/>
    <w:rsid w:val="00524957"/>
    <w:rsid w:val="00531927"/>
    <w:rsid w:val="00535155"/>
    <w:rsid w:val="00536125"/>
    <w:rsid w:val="00540198"/>
    <w:rsid w:val="005415B0"/>
    <w:rsid w:val="00575E0E"/>
    <w:rsid w:val="00576FFB"/>
    <w:rsid w:val="00580A77"/>
    <w:rsid w:val="005830E9"/>
    <w:rsid w:val="00594FC4"/>
    <w:rsid w:val="005A0B61"/>
    <w:rsid w:val="005A6551"/>
    <w:rsid w:val="005A7605"/>
    <w:rsid w:val="005B1B91"/>
    <w:rsid w:val="005B3945"/>
    <w:rsid w:val="005B5523"/>
    <w:rsid w:val="005C01F1"/>
    <w:rsid w:val="005C050F"/>
    <w:rsid w:val="005C1B61"/>
    <w:rsid w:val="005D1D68"/>
    <w:rsid w:val="005E590A"/>
    <w:rsid w:val="005F07E5"/>
    <w:rsid w:val="00602BED"/>
    <w:rsid w:val="00611967"/>
    <w:rsid w:val="00617A0D"/>
    <w:rsid w:val="00623BB4"/>
    <w:rsid w:val="00644BB1"/>
    <w:rsid w:val="00653FF0"/>
    <w:rsid w:val="006613CA"/>
    <w:rsid w:val="0066496B"/>
    <w:rsid w:val="006655EC"/>
    <w:rsid w:val="00672E31"/>
    <w:rsid w:val="00677B86"/>
    <w:rsid w:val="00683DA7"/>
    <w:rsid w:val="00687795"/>
    <w:rsid w:val="00691482"/>
    <w:rsid w:val="006922E1"/>
    <w:rsid w:val="006A04E6"/>
    <w:rsid w:val="006B1501"/>
    <w:rsid w:val="006B21EE"/>
    <w:rsid w:val="006B5177"/>
    <w:rsid w:val="006C1DD0"/>
    <w:rsid w:val="006C388D"/>
    <w:rsid w:val="006C7034"/>
    <w:rsid w:val="006C7E70"/>
    <w:rsid w:val="006D0323"/>
    <w:rsid w:val="006D4E87"/>
    <w:rsid w:val="006E266E"/>
    <w:rsid w:val="006E4260"/>
    <w:rsid w:val="006E7204"/>
    <w:rsid w:val="006F7774"/>
    <w:rsid w:val="00700EBC"/>
    <w:rsid w:val="00703FAA"/>
    <w:rsid w:val="00706044"/>
    <w:rsid w:val="00706F38"/>
    <w:rsid w:val="0071233E"/>
    <w:rsid w:val="00733B74"/>
    <w:rsid w:val="0073473F"/>
    <w:rsid w:val="0074617B"/>
    <w:rsid w:val="0075302F"/>
    <w:rsid w:val="007573A3"/>
    <w:rsid w:val="00757B10"/>
    <w:rsid w:val="00764186"/>
    <w:rsid w:val="00765EE3"/>
    <w:rsid w:val="00770D99"/>
    <w:rsid w:val="007760CA"/>
    <w:rsid w:val="007875EF"/>
    <w:rsid w:val="00795CAC"/>
    <w:rsid w:val="00796A47"/>
    <w:rsid w:val="007A4209"/>
    <w:rsid w:val="007A4A6E"/>
    <w:rsid w:val="007B00A1"/>
    <w:rsid w:val="007B11B1"/>
    <w:rsid w:val="007B13E9"/>
    <w:rsid w:val="007B6A55"/>
    <w:rsid w:val="007C10A6"/>
    <w:rsid w:val="007D2F9B"/>
    <w:rsid w:val="007D3E2E"/>
    <w:rsid w:val="007D7C54"/>
    <w:rsid w:val="007F2EF8"/>
    <w:rsid w:val="007F6948"/>
    <w:rsid w:val="00800FC1"/>
    <w:rsid w:val="00813588"/>
    <w:rsid w:val="0081564B"/>
    <w:rsid w:val="00816C8E"/>
    <w:rsid w:val="0082192A"/>
    <w:rsid w:val="00821CCA"/>
    <w:rsid w:val="00824471"/>
    <w:rsid w:val="0082673F"/>
    <w:rsid w:val="008737B1"/>
    <w:rsid w:val="008744C3"/>
    <w:rsid w:val="008757E6"/>
    <w:rsid w:val="00877064"/>
    <w:rsid w:val="00880568"/>
    <w:rsid w:val="00882D4A"/>
    <w:rsid w:val="0088528B"/>
    <w:rsid w:val="0088572F"/>
    <w:rsid w:val="00893E6C"/>
    <w:rsid w:val="00895AE6"/>
    <w:rsid w:val="008A4383"/>
    <w:rsid w:val="008B07B4"/>
    <w:rsid w:val="008C1F71"/>
    <w:rsid w:val="008D40AD"/>
    <w:rsid w:val="008D4381"/>
    <w:rsid w:val="008F1AD5"/>
    <w:rsid w:val="00905A83"/>
    <w:rsid w:val="00921F14"/>
    <w:rsid w:val="00923024"/>
    <w:rsid w:val="00923924"/>
    <w:rsid w:val="009244EA"/>
    <w:rsid w:val="009301F8"/>
    <w:rsid w:val="00934093"/>
    <w:rsid w:val="00944E45"/>
    <w:rsid w:val="0095618D"/>
    <w:rsid w:val="009607B0"/>
    <w:rsid w:val="00970D8E"/>
    <w:rsid w:val="00977022"/>
    <w:rsid w:val="0098264F"/>
    <w:rsid w:val="00986808"/>
    <w:rsid w:val="00991E55"/>
    <w:rsid w:val="009955E3"/>
    <w:rsid w:val="009A0F0C"/>
    <w:rsid w:val="009A6FD1"/>
    <w:rsid w:val="009C0707"/>
    <w:rsid w:val="009C4238"/>
    <w:rsid w:val="009C57F2"/>
    <w:rsid w:val="009D31AA"/>
    <w:rsid w:val="009E045B"/>
    <w:rsid w:val="00A032C5"/>
    <w:rsid w:val="00A04505"/>
    <w:rsid w:val="00A077A1"/>
    <w:rsid w:val="00A10B5E"/>
    <w:rsid w:val="00A154F0"/>
    <w:rsid w:val="00A205B2"/>
    <w:rsid w:val="00A229F6"/>
    <w:rsid w:val="00A23382"/>
    <w:rsid w:val="00A24F8E"/>
    <w:rsid w:val="00A251DE"/>
    <w:rsid w:val="00A36E23"/>
    <w:rsid w:val="00A41AC1"/>
    <w:rsid w:val="00A455E2"/>
    <w:rsid w:val="00A47FAE"/>
    <w:rsid w:val="00A50CD7"/>
    <w:rsid w:val="00A5215D"/>
    <w:rsid w:val="00A5368E"/>
    <w:rsid w:val="00A56F88"/>
    <w:rsid w:val="00A654CC"/>
    <w:rsid w:val="00A66E0C"/>
    <w:rsid w:val="00A7421A"/>
    <w:rsid w:val="00A8289F"/>
    <w:rsid w:val="00A9206C"/>
    <w:rsid w:val="00A93186"/>
    <w:rsid w:val="00A96469"/>
    <w:rsid w:val="00AA0D0D"/>
    <w:rsid w:val="00AC2F79"/>
    <w:rsid w:val="00AC7374"/>
    <w:rsid w:val="00AC7FE8"/>
    <w:rsid w:val="00AD1DFE"/>
    <w:rsid w:val="00AD3D57"/>
    <w:rsid w:val="00AD5789"/>
    <w:rsid w:val="00AD7183"/>
    <w:rsid w:val="00B02601"/>
    <w:rsid w:val="00B054DF"/>
    <w:rsid w:val="00B11683"/>
    <w:rsid w:val="00B30CCD"/>
    <w:rsid w:val="00B32F3A"/>
    <w:rsid w:val="00B33DD3"/>
    <w:rsid w:val="00B405AF"/>
    <w:rsid w:val="00B43B8B"/>
    <w:rsid w:val="00B46EC8"/>
    <w:rsid w:val="00B471B4"/>
    <w:rsid w:val="00B528A2"/>
    <w:rsid w:val="00B53043"/>
    <w:rsid w:val="00B61F48"/>
    <w:rsid w:val="00B719A9"/>
    <w:rsid w:val="00B71FFA"/>
    <w:rsid w:val="00B7276F"/>
    <w:rsid w:val="00B87FBE"/>
    <w:rsid w:val="00B90C4E"/>
    <w:rsid w:val="00B97B56"/>
    <w:rsid w:val="00BA02D5"/>
    <w:rsid w:val="00BA391B"/>
    <w:rsid w:val="00BB1C14"/>
    <w:rsid w:val="00BB300D"/>
    <w:rsid w:val="00BB3843"/>
    <w:rsid w:val="00BC039A"/>
    <w:rsid w:val="00BD1FF1"/>
    <w:rsid w:val="00BD3BB2"/>
    <w:rsid w:val="00BD4A49"/>
    <w:rsid w:val="00BD4C69"/>
    <w:rsid w:val="00BE29DD"/>
    <w:rsid w:val="00BE4F92"/>
    <w:rsid w:val="00BF5E67"/>
    <w:rsid w:val="00C005A5"/>
    <w:rsid w:val="00C05B12"/>
    <w:rsid w:val="00C13DEE"/>
    <w:rsid w:val="00C142BE"/>
    <w:rsid w:val="00C16F58"/>
    <w:rsid w:val="00C17B05"/>
    <w:rsid w:val="00C25629"/>
    <w:rsid w:val="00C310EE"/>
    <w:rsid w:val="00C35BD3"/>
    <w:rsid w:val="00C377CC"/>
    <w:rsid w:val="00C460E6"/>
    <w:rsid w:val="00C46F83"/>
    <w:rsid w:val="00C55021"/>
    <w:rsid w:val="00C611D3"/>
    <w:rsid w:val="00C63553"/>
    <w:rsid w:val="00C71867"/>
    <w:rsid w:val="00C72406"/>
    <w:rsid w:val="00C80D94"/>
    <w:rsid w:val="00C81EDB"/>
    <w:rsid w:val="00C8212D"/>
    <w:rsid w:val="00C86EFA"/>
    <w:rsid w:val="00C92968"/>
    <w:rsid w:val="00C93D16"/>
    <w:rsid w:val="00C95DBA"/>
    <w:rsid w:val="00CA1AD9"/>
    <w:rsid w:val="00CA2D6E"/>
    <w:rsid w:val="00CA7534"/>
    <w:rsid w:val="00CB2B70"/>
    <w:rsid w:val="00CD3D03"/>
    <w:rsid w:val="00D05099"/>
    <w:rsid w:val="00D13C4B"/>
    <w:rsid w:val="00D14173"/>
    <w:rsid w:val="00D1683B"/>
    <w:rsid w:val="00D1749D"/>
    <w:rsid w:val="00D215E9"/>
    <w:rsid w:val="00D227D6"/>
    <w:rsid w:val="00D250D2"/>
    <w:rsid w:val="00D26186"/>
    <w:rsid w:val="00D36E03"/>
    <w:rsid w:val="00D42BF0"/>
    <w:rsid w:val="00D505A6"/>
    <w:rsid w:val="00D65E8B"/>
    <w:rsid w:val="00D710B4"/>
    <w:rsid w:val="00D7233F"/>
    <w:rsid w:val="00D755D0"/>
    <w:rsid w:val="00D82545"/>
    <w:rsid w:val="00D82AD2"/>
    <w:rsid w:val="00D90231"/>
    <w:rsid w:val="00DA2351"/>
    <w:rsid w:val="00DB548B"/>
    <w:rsid w:val="00DC115D"/>
    <w:rsid w:val="00DC1246"/>
    <w:rsid w:val="00DC2868"/>
    <w:rsid w:val="00DC7D23"/>
    <w:rsid w:val="00DD19D4"/>
    <w:rsid w:val="00DE14A3"/>
    <w:rsid w:val="00DF2032"/>
    <w:rsid w:val="00DF6EEC"/>
    <w:rsid w:val="00E04174"/>
    <w:rsid w:val="00E04B36"/>
    <w:rsid w:val="00E07783"/>
    <w:rsid w:val="00E22CB0"/>
    <w:rsid w:val="00E239FA"/>
    <w:rsid w:val="00E263E1"/>
    <w:rsid w:val="00E42BCA"/>
    <w:rsid w:val="00E457FF"/>
    <w:rsid w:val="00E51267"/>
    <w:rsid w:val="00E55C7E"/>
    <w:rsid w:val="00E57A00"/>
    <w:rsid w:val="00E65750"/>
    <w:rsid w:val="00E66780"/>
    <w:rsid w:val="00E66D6F"/>
    <w:rsid w:val="00E77C22"/>
    <w:rsid w:val="00E834EA"/>
    <w:rsid w:val="00E86991"/>
    <w:rsid w:val="00E87130"/>
    <w:rsid w:val="00E91629"/>
    <w:rsid w:val="00E92291"/>
    <w:rsid w:val="00E93443"/>
    <w:rsid w:val="00E95A4D"/>
    <w:rsid w:val="00E9703C"/>
    <w:rsid w:val="00EA234F"/>
    <w:rsid w:val="00EB017D"/>
    <w:rsid w:val="00EB34D8"/>
    <w:rsid w:val="00EB7708"/>
    <w:rsid w:val="00EC04C4"/>
    <w:rsid w:val="00EC0CC8"/>
    <w:rsid w:val="00EC2218"/>
    <w:rsid w:val="00EC4E19"/>
    <w:rsid w:val="00EC6F5D"/>
    <w:rsid w:val="00ED4286"/>
    <w:rsid w:val="00EF3B16"/>
    <w:rsid w:val="00EF7CF5"/>
    <w:rsid w:val="00F00EFF"/>
    <w:rsid w:val="00F01209"/>
    <w:rsid w:val="00F03F0F"/>
    <w:rsid w:val="00F16F78"/>
    <w:rsid w:val="00F22B47"/>
    <w:rsid w:val="00F22DCA"/>
    <w:rsid w:val="00F2449A"/>
    <w:rsid w:val="00F304B4"/>
    <w:rsid w:val="00F43AC9"/>
    <w:rsid w:val="00F62940"/>
    <w:rsid w:val="00F64E06"/>
    <w:rsid w:val="00F65E21"/>
    <w:rsid w:val="00F852A7"/>
    <w:rsid w:val="00F86304"/>
    <w:rsid w:val="00F91BAA"/>
    <w:rsid w:val="00F96008"/>
    <w:rsid w:val="00FA18D6"/>
    <w:rsid w:val="00FB3280"/>
    <w:rsid w:val="00FB413A"/>
    <w:rsid w:val="00FB538D"/>
    <w:rsid w:val="00FB556F"/>
    <w:rsid w:val="00FC21D8"/>
    <w:rsid w:val="00FC2D01"/>
    <w:rsid w:val="00FD0C46"/>
    <w:rsid w:val="00FD1BE8"/>
    <w:rsid w:val="00FD2CA8"/>
    <w:rsid w:val="00FD6CD5"/>
    <w:rsid w:val="00FD796E"/>
    <w:rsid w:val="00FE3B12"/>
    <w:rsid w:val="00FE7304"/>
    <w:rsid w:val="00FF51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B2"/>
    <w:pPr>
      <w:widowControl w:val="0"/>
      <w:jc w:val="both"/>
    </w:pPr>
  </w:style>
  <w:style w:type="paragraph" w:styleId="Heading2">
    <w:name w:val="heading 2"/>
    <w:aliases w:val="标题：办公室文件头"/>
    <w:basedOn w:val="Normal"/>
    <w:next w:val="Normal"/>
    <w:link w:val="Heading2Char"/>
    <w:uiPriority w:val="99"/>
    <w:qFormat/>
    <w:locked/>
    <w:rsid w:val="00C81EDB"/>
    <w:pPr>
      <w:keepNext/>
      <w:keepLines/>
      <w:widowControl/>
      <w:autoSpaceDE w:val="0"/>
      <w:autoSpaceDN w:val="0"/>
      <w:jc w:val="distribute"/>
      <w:outlineLvl w:val="1"/>
    </w:pPr>
    <w:rPr>
      <w:rFonts w:ascii="Times New Roman" w:eastAsia="华康简标题宋" w:hAnsi="Times New Roman"/>
      <w:bCs/>
      <w:color w:val="FF0000"/>
      <w:w w:val="70"/>
      <w:kern w:val="0"/>
      <w:sz w:val="11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aliases w:val="标题：办公室文件头 Char"/>
    <w:basedOn w:val="DefaultParagraphFont"/>
    <w:link w:val="Heading2"/>
    <w:uiPriority w:val="99"/>
    <w:semiHidden/>
    <w:locked/>
    <w:rPr>
      <w:rFonts w:ascii="Cambria" w:eastAsia="宋体" w:hAnsi="Cambria" w:cs="Times New Roman"/>
      <w:b/>
      <w:bCs/>
      <w:sz w:val="32"/>
      <w:szCs w:val="32"/>
    </w:rPr>
  </w:style>
  <w:style w:type="paragraph" w:styleId="Date">
    <w:name w:val="Date"/>
    <w:basedOn w:val="Normal"/>
    <w:next w:val="Normal"/>
    <w:link w:val="DateChar"/>
    <w:uiPriority w:val="99"/>
    <w:semiHidden/>
    <w:rsid w:val="004A4CEB"/>
    <w:pPr>
      <w:ind w:leftChars="2500" w:left="100"/>
    </w:pPr>
  </w:style>
  <w:style w:type="character" w:customStyle="1" w:styleId="DateChar">
    <w:name w:val="Date Char"/>
    <w:basedOn w:val="DefaultParagraphFont"/>
    <w:link w:val="Date"/>
    <w:uiPriority w:val="99"/>
    <w:semiHidden/>
    <w:locked/>
    <w:rsid w:val="004A4CEB"/>
    <w:rPr>
      <w:rFonts w:cs="Times New Roman"/>
    </w:rPr>
  </w:style>
  <w:style w:type="paragraph" w:styleId="Header">
    <w:name w:val="header"/>
    <w:basedOn w:val="Normal"/>
    <w:link w:val="HeaderChar"/>
    <w:uiPriority w:val="99"/>
    <w:rsid w:val="00C81E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C81ED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C81E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138</Words>
  <Characters>790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叶少炫</dc:creator>
  <cp:keywords/>
  <dc:description/>
  <cp:lastModifiedBy>微软用户</cp:lastModifiedBy>
  <cp:revision>3</cp:revision>
  <cp:lastPrinted>2021-11-15T01:27:00Z</cp:lastPrinted>
  <dcterms:created xsi:type="dcterms:W3CDTF">2021-11-11T09:58:00Z</dcterms:created>
  <dcterms:modified xsi:type="dcterms:W3CDTF">2021-11-15T01:27:00Z</dcterms:modified>
</cp:coreProperties>
</file>