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eastAsia="仿宋_GB2312"/>
          <w:sz w:val="36"/>
          <w:szCs w:val="32"/>
        </w:rPr>
      </w:pPr>
      <w:r>
        <w:rPr>
          <w:rFonts w:hint="eastAsia" w:ascii="仿宋_GB2312" w:eastAsia="仿宋_GB2312"/>
          <w:sz w:val="36"/>
          <w:szCs w:val="32"/>
        </w:rPr>
        <w:t>附件:</w:t>
      </w:r>
    </w:p>
    <w:p>
      <w:pPr>
        <w:spacing w:line="620" w:lineRule="exact"/>
        <w:jc w:val="center"/>
        <w:rPr>
          <w:rFonts w:ascii="方正小标宋简体" w:eastAsia="方正小标宋简体"/>
          <w:sz w:val="44"/>
          <w:szCs w:val="32"/>
        </w:rPr>
      </w:pPr>
      <w:bookmarkStart w:id="0" w:name="_GoBack"/>
      <w:r>
        <w:rPr>
          <w:rFonts w:hint="eastAsia" w:ascii="方正小标宋简体" w:eastAsia="方正小标宋简体"/>
          <w:sz w:val="44"/>
          <w:szCs w:val="32"/>
        </w:rPr>
        <w:t>我市全省财政系统先进集体和先进个人</w:t>
      </w:r>
    </w:p>
    <w:p>
      <w:pPr>
        <w:spacing w:line="620" w:lineRule="exact"/>
        <w:jc w:val="center"/>
        <w:rPr>
          <w:rFonts w:ascii="方正小标宋简体" w:eastAsia="方正小标宋简体"/>
          <w:sz w:val="44"/>
          <w:szCs w:val="32"/>
        </w:rPr>
      </w:pPr>
      <w:r>
        <w:rPr>
          <w:rFonts w:hint="eastAsia" w:ascii="方正小标宋简体" w:eastAsia="方正小标宋简体"/>
          <w:sz w:val="44"/>
          <w:szCs w:val="32"/>
        </w:rPr>
        <w:t>正式推荐对象简要事迹</w:t>
      </w:r>
      <w:bookmarkEnd w:id="0"/>
    </w:p>
    <w:p>
      <w:pPr>
        <w:spacing w:line="620" w:lineRule="exact"/>
        <w:jc w:val="center"/>
        <w:rPr>
          <w:rFonts w:ascii="仿宋_GB2312" w:eastAsia="仿宋_GB2312"/>
          <w:sz w:val="36"/>
          <w:szCs w:val="32"/>
        </w:rPr>
      </w:pPr>
    </w:p>
    <w:p>
      <w:pPr>
        <w:spacing w:line="620" w:lineRule="exact"/>
        <w:ind w:firstLine="720" w:firstLineChars="200"/>
        <w:rPr>
          <w:rFonts w:ascii="黑体" w:hAnsi="黑体" w:eastAsia="黑体"/>
          <w:sz w:val="36"/>
          <w:szCs w:val="32"/>
        </w:rPr>
      </w:pPr>
      <w:r>
        <w:rPr>
          <w:rFonts w:hint="eastAsia" w:ascii="黑体" w:hAnsi="黑体" w:eastAsia="黑体"/>
          <w:sz w:val="36"/>
          <w:szCs w:val="32"/>
        </w:rPr>
        <w:t>一、全省财政系统先进集体正式推荐对象</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预算科</w:t>
      </w:r>
      <w:r>
        <w:rPr>
          <w:rFonts w:hint="eastAsia" w:ascii="仿宋_GB2312" w:eastAsia="仿宋_GB2312"/>
          <w:sz w:val="36"/>
          <w:szCs w:val="32"/>
        </w:rPr>
        <w:t>，深入贯彻以政领财、以财辅政、财政惠民工作理念，专注财政预算事业，在抓收入、稳经济、保民生方面做出较大贡献。一是聚焦财政主业，助力东莞成为“双万”城市。创新开源节流措施，着力优化支出结构，推动东莞财政收入体量7年跨越两个百亿大关，收入质量连续6年稳居广东地区地级市第一（不含深圳），地区生产总值稳步迈上万亿新台阶。二是及时精准施策，有力稳住经济大盘。面对疫情冲击及经济下行，果断决策推动设立两轮50亿元稳经济专项资金，创新部门协同、库款调度和资金直达“三个机制”，累计为企业新增提供超过564亿元资金支持。三是大力保障民生，扎实办好民生实事。创新开通绿色通道，推动实现疫情防控资金当日申请当日拨付。五年来推动投入2000多亿元用于教育、医疗等各个民生保障项目。2022年累计拨付各类稳岗就业补贴约30亿元，有效支持就业创业。</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东莞市财政局长安分局</w:t>
      </w:r>
      <w:r>
        <w:rPr>
          <w:rFonts w:hint="eastAsia" w:ascii="仿宋_GB2312" w:eastAsia="仿宋_GB2312"/>
          <w:sz w:val="36"/>
          <w:szCs w:val="32"/>
        </w:rPr>
        <w:t>，先后获得全省财政系统文明财政所、全国青年文明号、全省财政法制宣传教育先进集体、全省脱贫攻坚突出贡献集体等荣誉，为推动长安镇高质量发展提供坚实的财政保障。一是强化政治担当，深入学习贯彻落实党的二十大精神和习近平总书记视察广东重要讲话、重要指示精神，筑牢政治忠诚。二是坚持以财辅政，保障“百千万工程”、“绿美长安”、教育扩容提质千日攻坚等重大项目高效落实。三是支持企业发展，助推步步高等龙头企业做大做强，力争2024年GDP突破千亿元。四是深化财政改革，以省财政厅绩效管理示范点建设为契机，推动工程全过程管理，扎实做好在建工程转固。五是聚焦专业人才培育，具有各级专业技术职称的人数占比为46.32%。</w:t>
      </w:r>
    </w:p>
    <w:p>
      <w:pPr>
        <w:spacing w:line="620" w:lineRule="exact"/>
        <w:ind w:firstLine="720" w:firstLineChars="200"/>
        <w:rPr>
          <w:rFonts w:ascii="黑体" w:hAnsi="黑体" w:eastAsia="黑体"/>
          <w:sz w:val="36"/>
          <w:szCs w:val="32"/>
        </w:rPr>
      </w:pPr>
      <w:r>
        <w:rPr>
          <w:rFonts w:hint="eastAsia" w:ascii="黑体" w:hAnsi="黑体" w:eastAsia="黑体"/>
          <w:sz w:val="36"/>
          <w:szCs w:val="32"/>
        </w:rPr>
        <w:t>二、全省财政系统先进个人正式推荐对象</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谢丹</w:t>
      </w:r>
      <w:r>
        <w:rPr>
          <w:rFonts w:hint="eastAsia" w:ascii="仿宋_GB2312" w:eastAsia="仿宋_GB2312"/>
          <w:sz w:val="36"/>
          <w:szCs w:val="32"/>
        </w:rPr>
        <w:t>，女，中共党员，现任东莞市财政局党组成员、副局长，注册会计师行业党委书记，分管</w:t>
      </w:r>
      <w:r>
        <w:rPr>
          <w:rFonts w:ascii="仿宋_GB2312" w:eastAsia="仿宋_GB2312"/>
          <w:sz w:val="36"/>
          <w:szCs w:val="32"/>
        </w:rPr>
        <w:t>法规税政科、行政事业资产管理科、监督检查科、综合科、土地资源收入监管科、行政事业收入监管科</w:t>
      </w:r>
      <w:r>
        <w:rPr>
          <w:rFonts w:hint="eastAsia" w:ascii="仿宋_GB2312" w:eastAsia="仿宋_GB2312"/>
          <w:sz w:val="36"/>
          <w:szCs w:val="32"/>
        </w:rPr>
        <w:t>、</w:t>
      </w:r>
      <w:r>
        <w:rPr>
          <w:rFonts w:ascii="仿宋_GB2312" w:eastAsia="仿宋_GB2312"/>
          <w:sz w:val="36"/>
          <w:szCs w:val="32"/>
        </w:rPr>
        <w:t>票据科</w:t>
      </w:r>
      <w:r>
        <w:rPr>
          <w:rFonts w:hint="eastAsia" w:ascii="仿宋_GB2312" w:eastAsia="仿宋_GB2312"/>
          <w:sz w:val="36"/>
          <w:szCs w:val="32"/>
        </w:rPr>
        <w:t>和注册会计师行业党委。谢丹同志坚持以</w:t>
      </w:r>
      <w:r>
        <w:rPr>
          <w:rFonts w:ascii="仿宋_GB2312" w:eastAsia="仿宋_GB2312"/>
          <w:sz w:val="36"/>
          <w:szCs w:val="32"/>
        </w:rPr>
        <w:t>习近平新时代中国特色社会主义思想</w:t>
      </w:r>
      <w:r>
        <w:rPr>
          <w:rFonts w:hint="eastAsia" w:ascii="仿宋_GB2312" w:eastAsia="仿宋_GB2312"/>
          <w:sz w:val="36"/>
          <w:szCs w:val="32"/>
        </w:rPr>
        <w:t>为指导，</w:t>
      </w:r>
      <w:r>
        <w:rPr>
          <w:rFonts w:ascii="仿宋_GB2312" w:eastAsia="仿宋_GB2312"/>
          <w:sz w:val="36"/>
          <w:szCs w:val="32"/>
        </w:rPr>
        <w:t>全面贯彻落实党的</w:t>
      </w:r>
      <w:r>
        <w:rPr>
          <w:rFonts w:hint="eastAsia" w:ascii="仿宋_GB2312" w:eastAsia="仿宋_GB2312"/>
          <w:sz w:val="36"/>
          <w:szCs w:val="32"/>
        </w:rPr>
        <w:t>二十大</w:t>
      </w:r>
      <w:r>
        <w:rPr>
          <w:rFonts w:ascii="仿宋_GB2312" w:eastAsia="仿宋_GB2312"/>
          <w:sz w:val="36"/>
          <w:szCs w:val="32"/>
        </w:rPr>
        <w:t>精神，</w:t>
      </w:r>
      <w:r>
        <w:rPr>
          <w:rFonts w:hint="eastAsia" w:ascii="仿宋_GB2312" w:eastAsia="仿宋_GB2312"/>
          <w:sz w:val="36"/>
          <w:szCs w:val="32"/>
        </w:rPr>
        <w:t>紧紧围绕财政中心工作依法行政、</w:t>
      </w:r>
      <w:r>
        <w:rPr>
          <w:rFonts w:ascii="仿宋_GB2312" w:eastAsia="仿宋_GB2312"/>
          <w:sz w:val="36"/>
          <w:szCs w:val="32"/>
        </w:rPr>
        <w:t>廉洁从政</w:t>
      </w:r>
      <w:r>
        <w:rPr>
          <w:rFonts w:hint="eastAsia" w:ascii="仿宋_GB2312" w:eastAsia="仿宋_GB2312"/>
          <w:sz w:val="36"/>
          <w:szCs w:val="32"/>
        </w:rPr>
        <w:t>，</w:t>
      </w:r>
      <w:r>
        <w:rPr>
          <w:rFonts w:ascii="仿宋_GB2312" w:eastAsia="仿宋_GB2312"/>
          <w:sz w:val="36"/>
          <w:szCs w:val="32"/>
        </w:rPr>
        <w:t>在</w:t>
      </w:r>
      <w:r>
        <w:rPr>
          <w:rFonts w:hint="eastAsia" w:ascii="仿宋_GB2312" w:eastAsia="仿宋_GB2312"/>
          <w:sz w:val="36"/>
          <w:szCs w:val="32"/>
        </w:rPr>
        <w:t>聚焦城市产业空间升级、支持土地收储盘活、深挖非税收入等重点工作中，开拓创新、攻坚克难；在优化</w:t>
      </w:r>
      <w:r>
        <w:rPr>
          <w:rFonts w:ascii="仿宋_GB2312" w:eastAsia="仿宋_GB2312"/>
          <w:sz w:val="36"/>
          <w:szCs w:val="32"/>
        </w:rPr>
        <w:t>公交运营补贴</w:t>
      </w:r>
      <w:r>
        <w:rPr>
          <w:rFonts w:hint="eastAsia" w:ascii="仿宋_GB2312" w:eastAsia="仿宋_GB2312"/>
          <w:sz w:val="36"/>
          <w:szCs w:val="32"/>
        </w:rPr>
        <w:t>办法、</w:t>
      </w:r>
      <w:r>
        <w:rPr>
          <w:rFonts w:ascii="仿宋_GB2312" w:eastAsia="仿宋_GB2312"/>
          <w:sz w:val="36"/>
          <w:szCs w:val="32"/>
        </w:rPr>
        <w:t>修订大湾区个税财政补贴优惠政策</w:t>
      </w:r>
      <w:r>
        <w:rPr>
          <w:rFonts w:hint="eastAsia" w:ascii="仿宋_GB2312" w:eastAsia="仿宋_GB2312"/>
          <w:sz w:val="36"/>
          <w:szCs w:val="32"/>
        </w:rPr>
        <w:t>、推动医院医疗票据电子化改革等民生保障工作中，集思广益、担当作为；在全面开展</w:t>
      </w:r>
      <w:r>
        <w:rPr>
          <w:rFonts w:ascii="仿宋_GB2312" w:eastAsia="仿宋_GB2312"/>
          <w:sz w:val="36"/>
          <w:szCs w:val="32"/>
        </w:rPr>
        <w:t>财会监督专项行动</w:t>
      </w:r>
      <w:r>
        <w:rPr>
          <w:rFonts w:hint="eastAsia" w:ascii="仿宋_GB2312" w:eastAsia="仿宋_GB2312"/>
          <w:sz w:val="36"/>
          <w:szCs w:val="32"/>
        </w:rPr>
        <w:t>中，雷厉风行，圆满落实，坚守财政安全底线。</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莫洁芳</w:t>
      </w:r>
      <w:r>
        <w:rPr>
          <w:rFonts w:hint="eastAsia" w:ascii="仿宋_GB2312" w:eastAsia="仿宋_GB2312"/>
          <w:sz w:val="36"/>
          <w:szCs w:val="32"/>
        </w:rPr>
        <w:t>，女，中共党员，现任东莞市财政局国库与政府债务管理科科长，主要</w:t>
      </w:r>
      <w:r>
        <w:rPr>
          <w:rFonts w:ascii="仿宋_GB2312" w:eastAsia="仿宋_GB2312"/>
          <w:sz w:val="36"/>
          <w:szCs w:val="32"/>
        </w:rPr>
        <w:t>统筹负责全市政府债务管理及政府投融资体制机制改革等工作，</w:t>
      </w:r>
      <w:r>
        <w:rPr>
          <w:rFonts w:hint="eastAsia" w:ascii="仿宋_GB2312" w:eastAsia="仿宋_GB2312"/>
          <w:sz w:val="36"/>
          <w:szCs w:val="32"/>
        </w:rPr>
        <w:t>积极落实市重点工作资金保障。一是强化</w:t>
      </w:r>
      <w:r>
        <w:rPr>
          <w:rFonts w:ascii="仿宋_GB2312" w:eastAsia="仿宋_GB2312"/>
          <w:sz w:val="36"/>
          <w:szCs w:val="32"/>
        </w:rPr>
        <w:t>业务</w:t>
      </w:r>
      <w:r>
        <w:rPr>
          <w:rFonts w:hint="eastAsia" w:ascii="仿宋_GB2312" w:eastAsia="仿宋_GB2312"/>
          <w:sz w:val="36"/>
          <w:szCs w:val="32"/>
        </w:rPr>
        <w:t>管理。</w:t>
      </w:r>
      <w:r>
        <w:rPr>
          <w:rFonts w:ascii="仿宋_GB2312" w:eastAsia="仿宋_GB2312"/>
          <w:sz w:val="36"/>
          <w:szCs w:val="32"/>
        </w:rPr>
        <w:t>主动深入</w:t>
      </w:r>
      <w:r>
        <w:rPr>
          <w:rFonts w:hint="eastAsia" w:ascii="仿宋_GB2312" w:eastAsia="仿宋_GB2312"/>
          <w:sz w:val="36"/>
          <w:szCs w:val="32"/>
        </w:rPr>
        <w:t>镇街园区，实地</w:t>
      </w:r>
      <w:r>
        <w:rPr>
          <w:rFonts w:ascii="仿宋_GB2312" w:eastAsia="仿宋_GB2312"/>
          <w:sz w:val="36"/>
          <w:szCs w:val="32"/>
        </w:rPr>
        <w:t>开展</w:t>
      </w:r>
      <w:r>
        <w:rPr>
          <w:rFonts w:hint="eastAsia" w:ascii="仿宋_GB2312" w:eastAsia="仿宋_GB2312"/>
          <w:sz w:val="36"/>
          <w:szCs w:val="32"/>
        </w:rPr>
        <w:t>“党建+项目谋划”走访交流活动，</w:t>
      </w:r>
      <w:r>
        <w:rPr>
          <w:rFonts w:ascii="仿宋_GB2312" w:eastAsia="仿宋_GB2312"/>
          <w:sz w:val="36"/>
          <w:szCs w:val="32"/>
        </w:rPr>
        <w:t>推动单位做深做实项目储备工作</w:t>
      </w:r>
      <w:r>
        <w:rPr>
          <w:rFonts w:hint="eastAsia" w:ascii="仿宋_GB2312" w:eastAsia="仿宋_GB2312"/>
          <w:sz w:val="36"/>
          <w:szCs w:val="32"/>
        </w:rPr>
        <w:t>；坚持</w:t>
      </w:r>
      <w:r>
        <w:rPr>
          <w:rFonts w:ascii="仿宋_GB2312" w:eastAsia="仿宋_GB2312"/>
          <w:sz w:val="36"/>
          <w:szCs w:val="32"/>
        </w:rPr>
        <w:t>理论</w:t>
      </w:r>
      <w:r>
        <w:rPr>
          <w:rFonts w:hint="eastAsia" w:ascii="仿宋_GB2312" w:eastAsia="仿宋_GB2312"/>
          <w:sz w:val="36"/>
          <w:szCs w:val="32"/>
        </w:rPr>
        <w:t>联系实际</w:t>
      </w:r>
      <w:r>
        <w:rPr>
          <w:rFonts w:ascii="仿宋_GB2312" w:eastAsia="仿宋_GB2312"/>
          <w:sz w:val="36"/>
          <w:szCs w:val="32"/>
        </w:rPr>
        <w:t>，深入剖析镇街（园区）在专项债券项目谋划存在的痛点、难点问题，形成针对性的工作建议。</w:t>
      </w:r>
      <w:r>
        <w:rPr>
          <w:rFonts w:hint="eastAsia" w:ascii="仿宋_GB2312" w:eastAsia="仿宋_GB2312"/>
          <w:sz w:val="36"/>
          <w:szCs w:val="32"/>
        </w:rPr>
        <w:t>二是勇挑责任重担。</w:t>
      </w:r>
      <w:r>
        <w:rPr>
          <w:rFonts w:ascii="仿宋_GB2312" w:eastAsia="仿宋_GB2312"/>
          <w:sz w:val="36"/>
          <w:szCs w:val="32"/>
        </w:rPr>
        <w:t>牵头</w:t>
      </w:r>
      <w:r>
        <w:rPr>
          <w:rFonts w:hint="eastAsia" w:ascii="仿宋_GB2312" w:eastAsia="仿宋_GB2312"/>
          <w:sz w:val="36"/>
          <w:szCs w:val="32"/>
        </w:rPr>
        <w:t>全力</w:t>
      </w:r>
      <w:r>
        <w:rPr>
          <w:rFonts w:ascii="仿宋_GB2312" w:eastAsia="仿宋_GB2312"/>
          <w:sz w:val="36"/>
          <w:szCs w:val="32"/>
        </w:rPr>
        <w:t>推进</w:t>
      </w:r>
      <w:r>
        <w:rPr>
          <w:rFonts w:hint="eastAsia" w:ascii="仿宋_GB2312" w:eastAsia="仿宋_GB2312"/>
          <w:sz w:val="36"/>
          <w:szCs w:val="32"/>
        </w:rPr>
        <w:t>重大</w:t>
      </w:r>
      <w:r>
        <w:rPr>
          <w:rFonts w:ascii="仿宋_GB2312" w:eastAsia="仿宋_GB2312"/>
          <w:sz w:val="36"/>
          <w:szCs w:val="32"/>
        </w:rPr>
        <w:t>项目</w:t>
      </w:r>
      <w:r>
        <w:rPr>
          <w:rFonts w:hint="eastAsia" w:ascii="仿宋_GB2312" w:eastAsia="仿宋_GB2312"/>
          <w:sz w:val="36"/>
          <w:szCs w:val="32"/>
        </w:rPr>
        <w:t>转变投融资模式，努力实现与社会资本方解除PPP协议、争取专项债券额度支持项目建设。三是善作为能作为。牵头拟定</w:t>
      </w:r>
      <w:r>
        <w:rPr>
          <w:rFonts w:ascii="仿宋_GB2312" w:eastAsia="仿宋_GB2312"/>
          <w:sz w:val="36"/>
          <w:szCs w:val="32"/>
        </w:rPr>
        <w:t>我市</w:t>
      </w:r>
      <w:r>
        <w:rPr>
          <w:rFonts w:hint="eastAsia" w:ascii="仿宋_GB2312" w:eastAsia="仿宋_GB2312"/>
          <w:sz w:val="36"/>
          <w:szCs w:val="32"/>
        </w:rPr>
        <w:t>债券支出使用</w:t>
      </w:r>
      <w:r>
        <w:rPr>
          <w:rFonts w:ascii="仿宋_GB2312" w:eastAsia="仿宋_GB2312"/>
          <w:sz w:val="36"/>
          <w:szCs w:val="32"/>
        </w:rPr>
        <w:t>工作优化机制，</w:t>
      </w:r>
      <w:r>
        <w:rPr>
          <w:rFonts w:hint="eastAsia" w:ascii="仿宋_GB2312" w:eastAsia="仿宋_GB2312"/>
          <w:sz w:val="36"/>
          <w:szCs w:val="32"/>
        </w:rPr>
        <w:t>推动</w:t>
      </w:r>
      <w:r>
        <w:rPr>
          <w:rFonts w:ascii="仿宋_GB2312" w:eastAsia="仿宋_GB2312"/>
          <w:sz w:val="36"/>
          <w:szCs w:val="32"/>
        </w:rPr>
        <w:t>全市</w:t>
      </w:r>
      <w:r>
        <w:rPr>
          <w:rFonts w:hint="eastAsia" w:ascii="仿宋_GB2312" w:eastAsia="仿宋_GB2312"/>
          <w:sz w:val="36"/>
          <w:szCs w:val="32"/>
        </w:rPr>
        <w:t>总体支出进度从4月底的全省第16名跃升到12月底的并列第1，顺利完成国家、省对债券资金的使用要求。</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叶艳峰</w:t>
      </w:r>
      <w:r>
        <w:rPr>
          <w:rFonts w:hint="eastAsia" w:ascii="仿宋_GB2312" w:eastAsia="仿宋_GB2312"/>
          <w:sz w:val="36"/>
          <w:szCs w:val="32"/>
        </w:rPr>
        <w:t>，女，中共党员，现任东莞市麻涌镇副镇长、财政分局局长、国库支付中心主任、妇联主席。叶艳峰同志履职尽责，主持财政全面工作期间，狠抓收入征管，兜牢三保民生底线，统筹有限财力打好三大攻坚战，全镇财政运行平稳有序，麻涌财政分局连续14年获评全市“优秀分局”，财政管理绩效综合评价一直排在全市镇街前列，成效显著。一是甘于奉献，对工作始终满腔热情、辛勤耕耘，不计较个人得失、任劳任怨；二是廉洁自律，突出抓好廉政建设和作风建设，坚持原则，恪守各项规章制度，明明白白做人，干干净净做事；三是严管厚爱，对同事工作上要求很严，生活上关心爱护。</w:t>
      </w:r>
    </w:p>
    <w:p>
      <w:pPr>
        <w:spacing w:line="620" w:lineRule="exact"/>
        <w:ind w:firstLine="722" w:firstLineChars="200"/>
        <w:rPr>
          <w:rFonts w:ascii="仿宋_GB2312" w:eastAsia="仿宋_GB2312"/>
          <w:sz w:val="36"/>
          <w:szCs w:val="32"/>
        </w:rPr>
      </w:pPr>
      <w:r>
        <w:rPr>
          <w:rFonts w:hint="eastAsia" w:ascii="仿宋_GB2312" w:eastAsia="仿宋_GB2312"/>
          <w:b/>
          <w:sz w:val="36"/>
          <w:szCs w:val="32"/>
        </w:rPr>
        <w:t>钟凤美</w:t>
      </w:r>
      <w:r>
        <w:rPr>
          <w:rFonts w:hint="eastAsia" w:ascii="仿宋_GB2312" w:eastAsia="仿宋_GB2312"/>
          <w:sz w:val="36"/>
          <w:szCs w:val="32"/>
        </w:rPr>
        <w:t>，女，中共党员，现任</w:t>
      </w:r>
      <w:r>
        <w:rPr>
          <w:rFonts w:ascii="仿宋_GB2312" w:eastAsia="仿宋_GB2312"/>
          <w:sz w:val="36"/>
          <w:szCs w:val="32"/>
        </w:rPr>
        <w:t>东莞市财政局沙田分局党支部委员和预算股负责人。该同志在财政战线上默默耕耘24 个春秋，先后在内审、财审、预算等岗位上</w:t>
      </w:r>
      <w:r>
        <w:rPr>
          <w:rFonts w:hint="eastAsia" w:ascii="仿宋_GB2312" w:eastAsia="仿宋_GB2312"/>
          <w:sz w:val="36"/>
          <w:szCs w:val="32"/>
        </w:rPr>
        <w:t>历练</w:t>
      </w:r>
      <w:r>
        <w:rPr>
          <w:rFonts w:ascii="仿宋_GB2312" w:eastAsia="仿宋_GB2312"/>
          <w:sz w:val="36"/>
          <w:szCs w:val="32"/>
        </w:rPr>
        <w:t>，</w:t>
      </w:r>
      <w:r>
        <w:rPr>
          <w:rFonts w:hint="eastAsia" w:ascii="仿宋_GB2312" w:eastAsia="仿宋_GB2312"/>
          <w:sz w:val="36"/>
          <w:szCs w:val="32"/>
        </w:rPr>
        <w:t>连续多年获评沙田镇“</w:t>
      </w:r>
      <w:r>
        <w:rPr>
          <w:rFonts w:ascii="仿宋_GB2312" w:eastAsia="仿宋_GB2312"/>
          <w:sz w:val="36"/>
          <w:szCs w:val="32"/>
        </w:rPr>
        <w:t>优秀党员</w:t>
      </w:r>
      <w:r>
        <w:rPr>
          <w:rFonts w:hint="eastAsia" w:ascii="仿宋_GB2312" w:eastAsia="仿宋_GB2312"/>
          <w:sz w:val="36"/>
          <w:szCs w:val="32"/>
        </w:rPr>
        <w:t>”</w:t>
      </w:r>
      <w:r>
        <w:rPr>
          <w:rFonts w:ascii="仿宋_GB2312" w:eastAsia="仿宋_GB2312"/>
          <w:sz w:val="36"/>
          <w:szCs w:val="32"/>
        </w:rPr>
        <w:t>和年度考核</w:t>
      </w:r>
      <w:r>
        <w:rPr>
          <w:rFonts w:hint="eastAsia" w:ascii="仿宋_GB2312" w:eastAsia="仿宋_GB2312"/>
          <w:sz w:val="36"/>
          <w:szCs w:val="32"/>
        </w:rPr>
        <w:t>“</w:t>
      </w:r>
      <w:r>
        <w:rPr>
          <w:rFonts w:ascii="仿宋_GB2312" w:eastAsia="仿宋_GB2312"/>
          <w:sz w:val="36"/>
          <w:szCs w:val="32"/>
        </w:rPr>
        <w:t>优秀</w:t>
      </w:r>
      <w:r>
        <w:rPr>
          <w:rFonts w:hint="eastAsia" w:ascii="仿宋_GB2312" w:eastAsia="仿宋_GB2312"/>
          <w:sz w:val="36"/>
          <w:szCs w:val="32"/>
        </w:rPr>
        <w:t>”</w:t>
      </w:r>
      <w:r>
        <w:rPr>
          <w:rFonts w:ascii="仿宋_GB2312" w:eastAsia="仿宋_GB2312"/>
          <w:sz w:val="36"/>
          <w:szCs w:val="32"/>
        </w:rPr>
        <w:t>等次。</w:t>
      </w:r>
      <w:r>
        <w:rPr>
          <w:rFonts w:hint="eastAsia" w:ascii="仿宋_GB2312" w:eastAsia="仿宋_GB2312"/>
          <w:sz w:val="36"/>
          <w:szCs w:val="32"/>
        </w:rPr>
        <w:t>该</w:t>
      </w:r>
      <w:r>
        <w:rPr>
          <w:rFonts w:ascii="仿宋_GB2312" w:eastAsia="仿宋_GB2312"/>
          <w:sz w:val="36"/>
          <w:szCs w:val="32"/>
        </w:rPr>
        <w:t>同志始终坚持以习近平新时代中国特色社会主义思想为指导，做到对党忠诚、克己奉公、廉洁自律。</w:t>
      </w:r>
      <w:r>
        <w:rPr>
          <w:rFonts w:hint="eastAsia" w:ascii="仿宋_GB2312" w:eastAsia="仿宋_GB2312"/>
          <w:sz w:val="36"/>
          <w:szCs w:val="32"/>
        </w:rPr>
        <w:t>工作中</w:t>
      </w:r>
      <w:r>
        <w:rPr>
          <w:rFonts w:ascii="仿宋_GB2312" w:eastAsia="仿宋_GB2312"/>
          <w:sz w:val="36"/>
          <w:szCs w:val="32"/>
        </w:rPr>
        <w:t>勤学善思，</w:t>
      </w:r>
      <w:r>
        <w:rPr>
          <w:rFonts w:hint="eastAsia" w:ascii="仿宋_GB2312" w:eastAsia="仿宋_GB2312"/>
          <w:sz w:val="36"/>
          <w:szCs w:val="32"/>
        </w:rPr>
        <w:t>恪尽职守</w:t>
      </w:r>
      <w:r>
        <w:rPr>
          <w:rFonts w:ascii="仿宋_GB2312" w:eastAsia="仿宋_GB2312"/>
          <w:sz w:val="36"/>
          <w:szCs w:val="32"/>
        </w:rPr>
        <w:t>，开拓创新，在个人能力提升和服务财政</w:t>
      </w:r>
      <w:r>
        <w:rPr>
          <w:rFonts w:hint="eastAsia" w:ascii="仿宋_GB2312" w:eastAsia="仿宋_GB2312"/>
          <w:sz w:val="36"/>
          <w:szCs w:val="32"/>
        </w:rPr>
        <w:t>中心大局</w:t>
      </w:r>
      <w:r>
        <w:rPr>
          <w:rFonts w:ascii="仿宋_GB2312" w:eastAsia="仿宋_GB2312"/>
          <w:sz w:val="36"/>
          <w:szCs w:val="32"/>
        </w:rPr>
        <w:t>上不懈努力，</w:t>
      </w:r>
      <w:r>
        <w:rPr>
          <w:rFonts w:hint="eastAsia" w:ascii="仿宋_GB2312" w:eastAsia="仿宋_GB2312"/>
          <w:sz w:val="36"/>
          <w:szCs w:val="32"/>
        </w:rPr>
        <w:t>助力分局在深化</w:t>
      </w:r>
      <w:r>
        <w:rPr>
          <w:rFonts w:ascii="仿宋_GB2312" w:eastAsia="仿宋_GB2312"/>
          <w:sz w:val="36"/>
          <w:szCs w:val="32"/>
        </w:rPr>
        <w:t>预算</w:t>
      </w:r>
      <w:r>
        <w:rPr>
          <w:rFonts w:hint="eastAsia" w:ascii="仿宋_GB2312" w:eastAsia="仿宋_GB2312"/>
          <w:sz w:val="36"/>
          <w:szCs w:val="32"/>
        </w:rPr>
        <w:t>改革</w:t>
      </w:r>
      <w:r>
        <w:rPr>
          <w:rFonts w:ascii="仿宋_GB2312" w:eastAsia="仿宋_GB2312"/>
          <w:sz w:val="36"/>
          <w:szCs w:val="32"/>
        </w:rPr>
        <w:t>、数字财政、</w:t>
      </w:r>
      <w:r>
        <w:rPr>
          <w:rFonts w:hint="eastAsia" w:ascii="仿宋_GB2312" w:eastAsia="仿宋_GB2312"/>
          <w:sz w:val="36"/>
          <w:szCs w:val="32"/>
        </w:rPr>
        <w:t>政府债务管理</w:t>
      </w:r>
      <w:r>
        <w:rPr>
          <w:rFonts w:ascii="仿宋_GB2312" w:eastAsia="仿宋_GB2312"/>
          <w:sz w:val="36"/>
          <w:szCs w:val="32"/>
        </w:rPr>
        <w:t>等方面取得可喜成绩</w:t>
      </w:r>
      <w:r>
        <w:rPr>
          <w:rFonts w:hint="eastAsia" w:ascii="仿宋_GB2312" w:eastAsia="仿宋_GB2312"/>
          <w:sz w:val="36"/>
          <w:szCs w:val="32"/>
        </w:rPr>
        <w:t>。生活中始终</w:t>
      </w:r>
      <w:r>
        <w:rPr>
          <w:rFonts w:ascii="仿宋_GB2312" w:eastAsia="仿宋_GB2312"/>
          <w:sz w:val="36"/>
          <w:szCs w:val="32"/>
        </w:rPr>
        <w:t>舍小家顾大家，支持爱人心无旁骛</w:t>
      </w:r>
      <w:r>
        <w:rPr>
          <w:rFonts w:hint="eastAsia" w:ascii="仿宋_GB2312" w:eastAsia="仿宋_GB2312"/>
          <w:sz w:val="36"/>
          <w:szCs w:val="32"/>
        </w:rPr>
        <w:t>赴</w:t>
      </w:r>
      <w:r>
        <w:rPr>
          <w:rFonts w:ascii="仿宋_GB2312" w:eastAsia="仿宋_GB2312"/>
          <w:sz w:val="36"/>
          <w:szCs w:val="32"/>
        </w:rPr>
        <w:t>西藏</w:t>
      </w:r>
      <w:r>
        <w:rPr>
          <w:rFonts w:hint="eastAsia" w:ascii="仿宋_GB2312" w:eastAsia="仿宋_GB2312"/>
          <w:sz w:val="36"/>
          <w:szCs w:val="32"/>
        </w:rPr>
        <w:t>支教</w:t>
      </w:r>
      <w:r>
        <w:rPr>
          <w:rFonts w:ascii="仿宋_GB2312" w:eastAsia="仿宋_GB2312"/>
          <w:sz w:val="36"/>
          <w:szCs w:val="32"/>
        </w:rPr>
        <w:t>，为</w:t>
      </w:r>
      <w:r>
        <w:rPr>
          <w:rFonts w:hint="eastAsia" w:ascii="仿宋_GB2312" w:eastAsia="仿宋_GB2312"/>
          <w:sz w:val="36"/>
          <w:szCs w:val="32"/>
        </w:rPr>
        <w:t>东莞援藏工作以及</w:t>
      </w:r>
      <w:r>
        <w:rPr>
          <w:rFonts w:ascii="仿宋_GB2312" w:eastAsia="仿宋_GB2312"/>
          <w:sz w:val="36"/>
          <w:szCs w:val="32"/>
        </w:rPr>
        <w:t>推进新时代西藏教育事业</w:t>
      </w:r>
      <w:r>
        <w:rPr>
          <w:rFonts w:hint="eastAsia" w:ascii="仿宋_GB2312" w:eastAsia="仿宋_GB2312"/>
          <w:sz w:val="36"/>
          <w:szCs w:val="32"/>
        </w:rPr>
        <w:t>高质量</w:t>
      </w:r>
      <w:r>
        <w:rPr>
          <w:rFonts w:ascii="仿宋_GB2312" w:eastAsia="仿宋_GB2312"/>
          <w:sz w:val="36"/>
          <w:szCs w:val="32"/>
        </w:rPr>
        <w:t>发展作出贡献。</w:t>
      </w:r>
    </w:p>
    <w:p>
      <w:pPr>
        <w:spacing w:line="620" w:lineRule="exact"/>
        <w:jc w:val="left"/>
        <w:rPr>
          <w:rFonts w:ascii="仿宋_GB2312" w:eastAsia="仿宋_GB2312"/>
          <w:sz w:val="36"/>
          <w:szCs w:val="32"/>
        </w:rPr>
      </w:pPr>
      <w:r>
        <w:rPr>
          <w:rFonts w:hint="eastAsia" w:ascii="仿宋_GB2312" w:eastAsia="仿宋_GB2312"/>
          <w:b/>
          <w:sz w:val="36"/>
          <w:szCs w:val="32"/>
        </w:rPr>
        <w:t xml:space="preserve">    </w:t>
      </w:r>
    </w:p>
    <w:p>
      <w:pPr>
        <w:spacing w:line="620" w:lineRule="exact"/>
        <w:jc w:val="right"/>
        <w:rPr>
          <w:rFonts w:ascii="仿宋_GB2312" w:eastAsia="仿宋_GB2312"/>
          <w:sz w:val="36"/>
          <w:szCs w:val="32"/>
        </w:rPr>
      </w:pPr>
    </w:p>
    <w:sectPr>
      <w:pgSz w:w="11906" w:h="16838"/>
      <w:pgMar w:top="204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0626"/>
    <w:rsid w:val="00013CC2"/>
    <w:rsid w:val="00016B92"/>
    <w:rsid w:val="00082C78"/>
    <w:rsid w:val="000B35E4"/>
    <w:rsid w:val="00132807"/>
    <w:rsid w:val="00156563"/>
    <w:rsid w:val="001952B2"/>
    <w:rsid w:val="001C3779"/>
    <w:rsid w:val="002142BA"/>
    <w:rsid w:val="002514C6"/>
    <w:rsid w:val="00263AA1"/>
    <w:rsid w:val="002902FE"/>
    <w:rsid w:val="00297B68"/>
    <w:rsid w:val="002B5926"/>
    <w:rsid w:val="002B7854"/>
    <w:rsid w:val="003534ED"/>
    <w:rsid w:val="003B6EAA"/>
    <w:rsid w:val="003D2BC3"/>
    <w:rsid w:val="003D3E98"/>
    <w:rsid w:val="004A1FA4"/>
    <w:rsid w:val="004B2BE7"/>
    <w:rsid w:val="004C0985"/>
    <w:rsid w:val="005105D9"/>
    <w:rsid w:val="00561BB6"/>
    <w:rsid w:val="005D5BEF"/>
    <w:rsid w:val="00630626"/>
    <w:rsid w:val="0067350B"/>
    <w:rsid w:val="00695773"/>
    <w:rsid w:val="006B00F5"/>
    <w:rsid w:val="006C2ECD"/>
    <w:rsid w:val="006C31D6"/>
    <w:rsid w:val="006E19CA"/>
    <w:rsid w:val="006F09FE"/>
    <w:rsid w:val="006F70CF"/>
    <w:rsid w:val="00833026"/>
    <w:rsid w:val="0086216A"/>
    <w:rsid w:val="008B3859"/>
    <w:rsid w:val="008F3CAB"/>
    <w:rsid w:val="009708FD"/>
    <w:rsid w:val="00974723"/>
    <w:rsid w:val="00983137"/>
    <w:rsid w:val="009C4FD7"/>
    <w:rsid w:val="009C5BDF"/>
    <w:rsid w:val="009F3544"/>
    <w:rsid w:val="009F5BFB"/>
    <w:rsid w:val="00A04101"/>
    <w:rsid w:val="00A1233C"/>
    <w:rsid w:val="00A16387"/>
    <w:rsid w:val="00A30F4D"/>
    <w:rsid w:val="00AC23C5"/>
    <w:rsid w:val="00B10798"/>
    <w:rsid w:val="00BA0E58"/>
    <w:rsid w:val="00BA77D7"/>
    <w:rsid w:val="00C402DB"/>
    <w:rsid w:val="00CA0536"/>
    <w:rsid w:val="00CE6AE9"/>
    <w:rsid w:val="00D07654"/>
    <w:rsid w:val="00D514A5"/>
    <w:rsid w:val="00D52F8F"/>
    <w:rsid w:val="00D8640F"/>
    <w:rsid w:val="00DB46AC"/>
    <w:rsid w:val="00F14686"/>
    <w:rsid w:val="00F33777"/>
    <w:rsid w:val="00F525F9"/>
    <w:rsid w:val="00F54C06"/>
    <w:rsid w:val="00FB5155"/>
    <w:rsid w:val="00FE157B"/>
    <w:rsid w:val="086A5E66"/>
    <w:rsid w:val="135B02F5"/>
    <w:rsid w:val="178E0A92"/>
    <w:rsid w:val="250A43C0"/>
    <w:rsid w:val="2A3D1643"/>
    <w:rsid w:val="2C9F31C8"/>
    <w:rsid w:val="314C5379"/>
    <w:rsid w:val="350429F6"/>
    <w:rsid w:val="377C59B0"/>
    <w:rsid w:val="55AF72C1"/>
    <w:rsid w:val="6F5F0FA2"/>
    <w:rsid w:val="72A21C47"/>
    <w:rsid w:val="74A0545E"/>
    <w:rsid w:val="7C1B4637"/>
    <w:rsid w:val="7D29239E"/>
    <w:rsid w:val="FFEAA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365</Words>
  <Characters>2082</Characters>
  <Lines>17</Lines>
  <Paragraphs>4</Paragraphs>
  <TotalTime>191</TotalTime>
  <ScaleCrop>false</ScaleCrop>
  <LinksUpToDate>false</LinksUpToDate>
  <CharactersWithSpaces>2443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2023-12-21T08:45:00Z</dcterms:created>
  <dc:creator>方慧聪</dc:creator>
  <cp:lastModifiedBy>kylin</cp:lastModifiedBy>
  <cp:lastPrinted>2023-11-07T15:25:00Z</cp:lastPrinted>
  <dcterms:modified xsi:type="dcterms:W3CDTF">2023-12-25T10:05:32Z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