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Times New Roman" w:eastAsia="仿宋_GB2312" w:cs="Times New Roman"/>
          <w:sz w:val="36"/>
          <w:szCs w:val="36"/>
        </w:rPr>
      </w:pPr>
      <w:bookmarkStart w:id="0" w:name="_GoBack"/>
      <w:bookmarkEnd w:id="0"/>
      <w:r>
        <w:rPr>
          <w:rFonts w:hint="eastAsia" w:ascii="仿宋_GB2312" w:hAnsi="Times New Roman" w:eastAsia="仿宋_GB2312" w:cs="Times New Roman"/>
          <w:sz w:val="36"/>
          <w:szCs w:val="36"/>
        </w:rPr>
        <w:t>附件：</w:t>
      </w:r>
    </w:p>
    <w:p>
      <w:pPr>
        <w:widowControl/>
        <w:jc w:val="center"/>
        <w:rPr>
          <w:rFonts w:ascii="方正小标宋简体" w:hAnsi="宋体" w:eastAsia="方正小标宋简体" w:cs="宋体"/>
          <w:b w:val="0"/>
          <w:bCs w:val="0"/>
          <w:kern w:val="36"/>
          <w:sz w:val="40"/>
          <w:szCs w:val="40"/>
        </w:rPr>
      </w:pPr>
      <w:r>
        <w:rPr>
          <w:rFonts w:hint="eastAsia" w:ascii="方正小标宋简体" w:hAnsi="宋体" w:eastAsia="方正小标宋简体" w:cs="宋体"/>
          <w:b w:val="0"/>
          <w:bCs w:val="0"/>
          <w:kern w:val="36"/>
          <w:sz w:val="40"/>
          <w:szCs w:val="40"/>
        </w:rPr>
        <w:t>202</w:t>
      </w:r>
      <w:r>
        <w:rPr>
          <w:rFonts w:hint="eastAsia" w:ascii="方正小标宋简体" w:hAnsi="宋体" w:eastAsia="方正小标宋简体" w:cs="宋体"/>
          <w:b w:val="0"/>
          <w:bCs w:val="0"/>
          <w:kern w:val="36"/>
          <w:sz w:val="40"/>
          <w:szCs w:val="40"/>
          <w:lang w:val="en-US" w:eastAsia="zh-CN"/>
        </w:rPr>
        <w:t>3</w:t>
      </w:r>
      <w:r>
        <w:rPr>
          <w:rFonts w:hint="eastAsia" w:ascii="方正小标宋简体" w:hAnsi="宋体" w:eastAsia="方正小标宋简体" w:cs="宋体"/>
          <w:b w:val="0"/>
          <w:bCs w:val="0"/>
          <w:kern w:val="36"/>
          <w:sz w:val="40"/>
          <w:szCs w:val="40"/>
        </w:rPr>
        <w:t>年度东莞市会计专业技术人员</w:t>
      </w:r>
    </w:p>
    <w:p>
      <w:pPr>
        <w:widowControl/>
        <w:jc w:val="center"/>
        <w:rPr>
          <w:rFonts w:ascii="方正小标宋简体" w:hAnsi="宋体" w:eastAsia="方正小标宋简体" w:cs="宋体"/>
          <w:b w:val="0"/>
          <w:bCs w:val="0"/>
          <w:kern w:val="36"/>
          <w:sz w:val="40"/>
          <w:szCs w:val="40"/>
        </w:rPr>
      </w:pPr>
      <w:r>
        <w:rPr>
          <w:rFonts w:hint="eastAsia" w:ascii="方正小标宋简体" w:hAnsi="宋体" w:eastAsia="方正小标宋简体" w:cs="宋体"/>
          <w:b w:val="0"/>
          <w:bCs w:val="0"/>
          <w:kern w:val="36"/>
          <w:sz w:val="40"/>
          <w:szCs w:val="40"/>
        </w:rPr>
        <w:t>继续教育学习指南</w:t>
      </w:r>
    </w:p>
    <w:p>
      <w:pPr>
        <w:widowControl/>
        <w:ind w:firstLine="645"/>
        <w:rPr>
          <w:rFonts w:ascii="黑体" w:hAnsi="黑体" w:eastAsia="黑体" w:cs="Arial"/>
          <w:b w:val="0"/>
          <w:bCs/>
          <w:color w:val="000000"/>
          <w:kern w:val="0"/>
          <w:sz w:val="36"/>
          <w:szCs w:val="36"/>
        </w:rPr>
      </w:pPr>
      <w:r>
        <w:rPr>
          <w:rFonts w:hint="eastAsia" w:ascii="黑体" w:hAnsi="黑体" w:eastAsia="黑体" w:cs="Arial"/>
          <w:b w:val="0"/>
          <w:bCs/>
          <w:color w:val="000000"/>
          <w:kern w:val="0"/>
          <w:sz w:val="36"/>
          <w:szCs w:val="36"/>
        </w:rPr>
        <w:t>一、参加继续教育的会计专业技术人员范围</w:t>
      </w:r>
    </w:p>
    <w:p>
      <w:pPr>
        <w:widowControl/>
        <w:ind w:firstLine="645"/>
        <w:rPr>
          <w:rFonts w:ascii="仿宋_GB2312" w:hAnsi="Arial" w:eastAsia="仿宋_GB2312" w:cs="Arial"/>
          <w:color w:val="000000"/>
          <w:kern w:val="0"/>
          <w:sz w:val="36"/>
          <w:szCs w:val="36"/>
        </w:rPr>
      </w:pPr>
      <w:r>
        <w:rPr>
          <w:rFonts w:hint="eastAsia" w:ascii="楷体_GB2312" w:hAnsi="Arial" w:eastAsia="楷体_GB2312" w:cs="Arial"/>
          <w:color w:val="000000"/>
          <w:kern w:val="0"/>
          <w:sz w:val="36"/>
          <w:szCs w:val="36"/>
        </w:rPr>
        <w:t>（一）会计专业技术人员范围：</w:t>
      </w:r>
      <w:r>
        <w:rPr>
          <w:rFonts w:hint="eastAsia" w:ascii="仿宋_GB2312" w:hAnsi="Arial" w:eastAsia="仿宋_GB2312" w:cs="Arial"/>
          <w:color w:val="000000"/>
          <w:kern w:val="0"/>
          <w:sz w:val="36"/>
          <w:szCs w:val="36"/>
        </w:rPr>
        <w:t>具有</w:t>
      </w:r>
      <w:r>
        <w:rPr>
          <w:rFonts w:hint="eastAsia" w:ascii="仿宋_GB2312" w:hAnsi="Arial" w:eastAsia="仿宋_GB2312" w:cs="Arial"/>
          <w:b/>
          <w:color w:val="000000"/>
          <w:kern w:val="0"/>
          <w:sz w:val="36"/>
          <w:szCs w:val="36"/>
        </w:rPr>
        <w:t>会计专业技术资格</w:t>
      </w:r>
      <w:r>
        <w:rPr>
          <w:rFonts w:hint="eastAsia" w:ascii="仿宋_GB2312" w:hAnsi="Arial" w:eastAsia="仿宋_GB2312" w:cs="Arial"/>
          <w:color w:val="000000"/>
          <w:kern w:val="0"/>
          <w:sz w:val="36"/>
          <w:szCs w:val="36"/>
        </w:rPr>
        <w:t>的人员，或不具有会计专业技术资格但</w:t>
      </w:r>
      <w:r>
        <w:rPr>
          <w:rFonts w:hint="eastAsia" w:ascii="仿宋_GB2312" w:hAnsi="Arial" w:eastAsia="仿宋_GB2312" w:cs="Arial"/>
          <w:b/>
          <w:color w:val="000000"/>
          <w:kern w:val="0"/>
          <w:sz w:val="36"/>
          <w:szCs w:val="36"/>
        </w:rPr>
        <w:t>从事会计工作</w:t>
      </w:r>
      <w:r>
        <w:rPr>
          <w:rFonts w:hint="eastAsia" w:ascii="仿宋_GB2312" w:hAnsi="Arial" w:eastAsia="仿宋_GB2312" w:cs="Arial"/>
          <w:color w:val="000000"/>
          <w:kern w:val="0"/>
          <w:sz w:val="36"/>
          <w:szCs w:val="36"/>
        </w:rPr>
        <w:t>的人员需</w:t>
      </w:r>
      <w:r>
        <w:rPr>
          <w:rFonts w:ascii="仿宋_GB2312" w:hAnsi="Arial" w:eastAsia="仿宋_GB2312" w:cs="Arial"/>
          <w:color w:val="000000"/>
          <w:kern w:val="0"/>
          <w:sz w:val="36"/>
          <w:szCs w:val="36"/>
        </w:rPr>
        <w:t>参加</w:t>
      </w:r>
      <w:r>
        <w:rPr>
          <w:rFonts w:hint="eastAsia" w:ascii="仿宋_GB2312" w:hAnsi="Arial" w:eastAsia="仿宋_GB2312" w:cs="Arial"/>
          <w:color w:val="000000"/>
          <w:kern w:val="0"/>
          <w:sz w:val="36"/>
          <w:szCs w:val="36"/>
        </w:rPr>
        <w:t>会计专业技术人员继续教育。</w:t>
      </w:r>
    </w:p>
    <w:p>
      <w:pPr>
        <w:ind w:firstLine="720" w:firstLineChars="200"/>
        <w:rPr>
          <w:rFonts w:ascii="楷体_GB2312" w:hAnsi="宋体" w:eastAsia="楷体_GB2312"/>
          <w:sz w:val="36"/>
          <w:szCs w:val="36"/>
        </w:rPr>
      </w:pPr>
      <w:r>
        <w:rPr>
          <w:rFonts w:hint="eastAsia" w:ascii="楷体_GB2312" w:hAnsi="宋体" w:eastAsia="楷体_GB2312"/>
          <w:sz w:val="36"/>
          <w:szCs w:val="36"/>
        </w:rPr>
        <w:t>（二）从事会计工作的人员具体包括：</w:t>
      </w:r>
    </w:p>
    <w:p>
      <w:pPr>
        <w:ind w:firstLine="720" w:firstLineChars="200"/>
        <w:rPr>
          <w:rFonts w:ascii="仿宋_GB2312" w:hAnsi="宋体" w:eastAsia="仿宋_GB2312"/>
          <w:sz w:val="36"/>
          <w:szCs w:val="36"/>
        </w:rPr>
      </w:pPr>
      <w:r>
        <w:rPr>
          <w:rFonts w:hint="eastAsia" w:ascii="仿宋_GB2312" w:hAnsi="宋体" w:eastAsia="仿宋_GB2312"/>
          <w:sz w:val="36"/>
          <w:szCs w:val="36"/>
        </w:rPr>
        <w:t>1</w:t>
      </w:r>
      <w:r>
        <w:rPr>
          <w:rFonts w:hint="eastAsia" w:ascii="仿宋_GB2312" w:hAnsi="宋体" w:eastAsia="仿宋_GB2312"/>
          <w:sz w:val="36"/>
          <w:szCs w:val="36"/>
          <w:lang w:val="en-US" w:eastAsia="zh-CN"/>
        </w:rPr>
        <w:t>.</w:t>
      </w:r>
      <w:r>
        <w:rPr>
          <w:rFonts w:hint="eastAsia" w:ascii="仿宋_GB2312" w:hAnsi="宋体" w:eastAsia="仿宋_GB2312"/>
          <w:sz w:val="36"/>
          <w:szCs w:val="36"/>
        </w:rPr>
        <w:t>出纳；</w:t>
      </w:r>
    </w:p>
    <w:p>
      <w:pPr>
        <w:ind w:firstLine="720" w:firstLineChars="200"/>
        <w:rPr>
          <w:rFonts w:ascii="仿宋_GB2312" w:hAnsi="宋体" w:eastAsia="仿宋_GB2312"/>
          <w:sz w:val="36"/>
          <w:szCs w:val="36"/>
        </w:rPr>
      </w:pPr>
      <w:r>
        <w:rPr>
          <w:rFonts w:hint="eastAsia" w:ascii="仿宋_GB2312" w:hAnsi="宋体" w:eastAsia="仿宋_GB2312"/>
          <w:sz w:val="36"/>
          <w:szCs w:val="36"/>
        </w:rPr>
        <w:t>2</w:t>
      </w:r>
      <w:r>
        <w:rPr>
          <w:rFonts w:hint="eastAsia" w:ascii="仿宋_GB2312" w:hAnsi="宋体" w:eastAsia="仿宋_GB2312"/>
          <w:sz w:val="36"/>
          <w:szCs w:val="36"/>
          <w:lang w:val="en-US" w:eastAsia="zh-CN"/>
        </w:rPr>
        <w:t>.</w:t>
      </w:r>
      <w:r>
        <w:rPr>
          <w:rFonts w:hint="eastAsia" w:ascii="仿宋_GB2312" w:hAnsi="宋体" w:eastAsia="仿宋_GB2312"/>
          <w:sz w:val="36"/>
          <w:szCs w:val="36"/>
        </w:rPr>
        <w:t>稽核；</w:t>
      </w:r>
    </w:p>
    <w:p>
      <w:pPr>
        <w:ind w:firstLine="720" w:firstLineChars="200"/>
        <w:rPr>
          <w:rFonts w:ascii="仿宋_GB2312" w:hAnsi="宋体" w:eastAsia="仿宋_GB2312"/>
          <w:sz w:val="36"/>
          <w:szCs w:val="36"/>
        </w:rPr>
      </w:pPr>
      <w:r>
        <w:rPr>
          <w:rFonts w:hint="eastAsia" w:ascii="仿宋_GB2312" w:hAnsi="宋体" w:eastAsia="仿宋_GB2312"/>
          <w:sz w:val="36"/>
          <w:szCs w:val="36"/>
        </w:rPr>
        <w:t>3</w:t>
      </w:r>
      <w:r>
        <w:rPr>
          <w:rFonts w:hint="eastAsia" w:ascii="仿宋_GB2312" w:hAnsi="宋体" w:eastAsia="仿宋_GB2312"/>
          <w:sz w:val="36"/>
          <w:szCs w:val="36"/>
          <w:lang w:val="en-US" w:eastAsia="zh-CN"/>
        </w:rPr>
        <w:t>.</w:t>
      </w:r>
      <w:r>
        <w:rPr>
          <w:rFonts w:hint="eastAsia" w:ascii="仿宋_GB2312" w:hAnsi="宋体" w:eastAsia="仿宋_GB2312"/>
          <w:sz w:val="36"/>
          <w:szCs w:val="36"/>
        </w:rPr>
        <w:t>资产、负债和所有者权益（净资产）的核算；</w:t>
      </w:r>
    </w:p>
    <w:p>
      <w:pPr>
        <w:ind w:firstLine="720" w:firstLineChars="200"/>
        <w:rPr>
          <w:rFonts w:ascii="仿宋_GB2312" w:hAnsi="宋体" w:eastAsia="仿宋_GB2312"/>
          <w:sz w:val="36"/>
          <w:szCs w:val="36"/>
        </w:rPr>
      </w:pPr>
      <w:r>
        <w:rPr>
          <w:rFonts w:hint="eastAsia" w:ascii="仿宋_GB2312" w:hAnsi="宋体" w:eastAsia="仿宋_GB2312"/>
          <w:sz w:val="36"/>
          <w:szCs w:val="36"/>
        </w:rPr>
        <w:t>4</w:t>
      </w:r>
      <w:r>
        <w:rPr>
          <w:rFonts w:hint="eastAsia" w:ascii="仿宋_GB2312" w:hAnsi="宋体" w:eastAsia="仿宋_GB2312"/>
          <w:sz w:val="36"/>
          <w:szCs w:val="36"/>
          <w:lang w:val="en-US" w:eastAsia="zh-CN"/>
        </w:rPr>
        <w:t>.</w:t>
      </w:r>
      <w:r>
        <w:rPr>
          <w:rFonts w:hint="eastAsia" w:ascii="仿宋_GB2312" w:hAnsi="宋体" w:eastAsia="仿宋_GB2312"/>
          <w:sz w:val="36"/>
          <w:szCs w:val="36"/>
        </w:rPr>
        <w:t>收入、费用（支出）的核算；</w:t>
      </w:r>
    </w:p>
    <w:p>
      <w:pPr>
        <w:ind w:firstLine="720" w:firstLineChars="200"/>
        <w:rPr>
          <w:rFonts w:ascii="仿宋_GB2312" w:hAnsi="宋体" w:eastAsia="仿宋_GB2312"/>
          <w:sz w:val="36"/>
          <w:szCs w:val="36"/>
        </w:rPr>
      </w:pPr>
      <w:r>
        <w:rPr>
          <w:rFonts w:ascii="仿宋_GB2312" w:hAnsi="宋体" w:eastAsia="仿宋_GB2312"/>
          <w:sz w:val="36"/>
          <w:szCs w:val="36"/>
        </w:rPr>
        <w:t>5</w:t>
      </w:r>
      <w:r>
        <w:rPr>
          <w:rFonts w:hint="eastAsia" w:ascii="仿宋_GB2312" w:hAnsi="宋体" w:eastAsia="仿宋_GB2312"/>
          <w:sz w:val="36"/>
          <w:szCs w:val="36"/>
          <w:lang w:val="en-US" w:eastAsia="zh-CN"/>
        </w:rPr>
        <w:t>.</w:t>
      </w:r>
      <w:r>
        <w:rPr>
          <w:rFonts w:hint="eastAsia" w:ascii="仿宋_GB2312" w:hAnsi="宋体" w:eastAsia="仿宋_GB2312"/>
          <w:sz w:val="36"/>
          <w:szCs w:val="36"/>
        </w:rPr>
        <w:t>财务成果（政府预算执行结果）的核算；</w:t>
      </w:r>
    </w:p>
    <w:p>
      <w:pPr>
        <w:ind w:firstLine="720" w:firstLineChars="200"/>
        <w:rPr>
          <w:rFonts w:ascii="仿宋_GB2312" w:hAnsi="宋体" w:eastAsia="仿宋_GB2312"/>
          <w:sz w:val="36"/>
          <w:szCs w:val="36"/>
        </w:rPr>
      </w:pPr>
      <w:r>
        <w:rPr>
          <w:rFonts w:ascii="仿宋_GB2312" w:hAnsi="宋体" w:eastAsia="仿宋_GB2312"/>
          <w:sz w:val="36"/>
          <w:szCs w:val="36"/>
        </w:rPr>
        <w:t>6</w:t>
      </w:r>
      <w:r>
        <w:rPr>
          <w:rFonts w:hint="eastAsia" w:ascii="仿宋_GB2312" w:hAnsi="宋体" w:eastAsia="仿宋_GB2312"/>
          <w:sz w:val="36"/>
          <w:szCs w:val="36"/>
          <w:lang w:val="en-US" w:eastAsia="zh-CN"/>
        </w:rPr>
        <w:t>.</w:t>
      </w:r>
      <w:r>
        <w:rPr>
          <w:rFonts w:hint="eastAsia" w:ascii="仿宋_GB2312" w:hAnsi="宋体" w:eastAsia="仿宋_GB2312"/>
          <w:sz w:val="36"/>
          <w:szCs w:val="36"/>
        </w:rPr>
        <w:t>财务会计报告（决算报告）编制；</w:t>
      </w:r>
    </w:p>
    <w:p>
      <w:pPr>
        <w:ind w:firstLine="720" w:firstLineChars="200"/>
        <w:rPr>
          <w:rFonts w:ascii="仿宋_GB2312" w:hAnsi="宋体" w:eastAsia="仿宋_GB2312"/>
          <w:sz w:val="36"/>
          <w:szCs w:val="36"/>
        </w:rPr>
      </w:pPr>
      <w:r>
        <w:rPr>
          <w:rFonts w:ascii="仿宋_GB2312" w:hAnsi="宋体" w:eastAsia="仿宋_GB2312"/>
          <w:sz w:val="36"/>
          <w:szCs w:val="36"/>
        </w:rPr>
        <w:t>7</w:t>
      </w:r>
      <w:r>
        <w:rPr>
          <w:rFonts w:hint="eastAsia" w:ascii="仿宋_GB2312" w:hAnsi="宋体" w:eastAsia="仿宋_GB2312"/>
          <w:sz w:val="36"/>
          <w:szCs w:val="36"/>
          <w:lang w:val="en-US" w:eastAsia="zh-CN"/>
        </w:rPr>
        <w:t>.</w:t>
      </w:r>
      <w:r>
        <w:rPr>
          <w:rFonts w:hint="eastAsia" w:ascii="仿宋_GB2312" w:hAnsi="宋体" w:eastAsia="仿宋_GB2312"/>
          <w:sz w:val="36"/>
          <w:szCs w:val="36"/>
        </w:rPr>
        <w:t>会计监督；</w:t>
      </w:r>
    </w:p>
    <w:p>
      <w:pPr>
        <w:ind w:firstLine="720" w:firstLineChars="200"/>
        <w:rPr>
          <w:rFonts w:ascii="仿宋_GB2312" w:hAnsi="宋体" w:eastAsia="仿宋_GB2312"/>
          <w:sz w:val="36"/>
          <w:szCs w:val="36"/>
        </w:rPr>
      </w:pPr>
      <w:r>
        <w:rPr>
          <w:rFonts w:ascii="仿宋_GB2312" w:hAnsi="宋体" w:eastAsia="仿宋_GB2312"/>
          <w:sz w:val="36"/>
          <w:szCs w:val="36"/>
        </w:rPr>
        <w:t>8</w:t>
      </w:r>
      <w:r>
        <w:rPr>
          <w:rFonts w:hint="eastAsia" w:ascii="仿宋_GB2312" w:hAnsi="宋体" w:eastAsia="仿宋_GB2312"/>
          <w:sz w:val="36"/>
          <w:szCs w:val="36"/>
          <w:lang w:val="en-US" w:eastAsia="zh-CN"/>
        </w:rPr>
        <w:t>.</w:t>
      </w:r>
      <w:r>
        <w:rPr>
          <w:rFonts w:hint="eastAsia" w:ascii="仿宋_GB2312" w:hAnsi="宋体" w:eastAsia="仿宋_GB2312"/>
          <w:sz w:val="36"/>
          <w:szCs w:val="36"/>
        </w:rPr>
        <w:t>会计机构内会计档案管理；</w:t>
      </w:r>
    </w:p>
    <w:p>
      <w:pPr>
        <w:ind w:firstLine="720" w:firstLineChars="200"/>
        <w:rPr>
          <w:rFonts w:ascii="仿宋_GB2312" w:hAnsi="宋体" w:eastAsia="仿宋_GB2312"/>
          <w:sz w:val="36"/>
          <w:szCs w:val="36"/>
        </w:rPr>
      </w:pPr>
      <w:r>
        <w:rPr>
          <w:rFonts w:ascii="仿宋_GB2312" w:hAnsi="宋体" w:eastAsia="仿宋_GB2312"/>
          <w:sz w:val="36"/>
          <w:szCs w:val="36"/>
        </w:rPr>
        <w:t>9</w:t>
      </w:r>
      <w:r>
        <w:rPr>
          <w:rFonts w:hint="eastAsia" w:ascii="仿宋_GB2312" w:hAnsi="宋体" w:eastAsia="仿宋_GB2312"/>
          <w:sz w:val="36"/>
          <w:szCs w:val="36"/>
          <w:lang w:val="en-US" w:eastAsia="zh-CN"/>
        </w:rPr>
        <w:t>.</w:t>
      </w:r>
      <w:r>
        <w:rPr>
          <w:rFonts w:hint="eastAsia" w:ascii="仿宋_GB2312" w:hAnsi="宋体" w:eastAsia="仿宋_GB2312"/>
          <w:sz w:val="36"/>
          <w:szCs w:val="36"/>
        </w:rPr>
        <w:t>其他会计工作。</w:t>
      </w:r>
    </w:p>
    <w:p>
      <w:pPr>
        <w:ind w:firstLine="720" w:firstLineChars="200"/>
        <w:rPr>
          <w:rFonts w:ascii="仿宋_GB2312" w:hAnsi="宋体" w:eastAsia="仿宋_GB2312"/>
          <w:sz w:val="36"/>
          <w:szCs w:val="36"/>
        </w:rPr>
      </w:pPr>
      <w:r>
        <w:rPr>
          <w:rFonts w:hint="eastAsia" w:ascii="仿宋_GB2312" w:hAnsi="宋体" w:eastAsia="仿宋_GB2312"/>
          <w:sz w:val="36"/>
          <w:szCs w:val="36"/>
        </w:rPr>
        <w:t>担任单位会计机构负责人（会计主管人员）、总会计师的人员，属于会计人员。</w:t>
      </w:r>
    </w:p>
    <w:p>
      <w:pPr>
        <w:widowControl/>
        <w:ind w:firstLine="645"/>
        <w:rPr>
          <w:rFonts w:ascii="仿宋_GB2312" w:eastAsia="仿宋_GB2312"/>
          <w:sz w:val="36"/>
          <w:szCs w:val="36"/>
        </w:rPr>
      </w:pPr>
      <w:r>
        <w:rPr>
          <w:rFonts w:hint="eastAsia" w:ascii="楷体_GB2312" w:hAnsi="楷体_GB2312" w:eastAsia="楷体_GB2312" w:cs="楷体_GB2312"/>
          <w:color w:val="000000"/>
          <w:kern w:val="0"/>
          <w:sz w:val="36"/>
          <w:szCs w:val="36"/>
        </w:rPr>
        <w:t>（三）</w:t>
      </w:r>
      <w:r>
        <w:rPr>
          <w:rFonts w:hint="eastAsia" w:ascii="仿宋_GB2312" w:hAnsi="Arial" w:eastAsia="仿宋_GB2312" w:cs="Arial"/>
          <w:color w:val="000000"/>
          <w:kern w:val="0"/>
          <w:sz w:val="36"/>
          <w:szCs w:val="36"/>
        </w:rPr>
        <w:t>具有会计专业技术资格的人员应当自取得会计专业技术资格的次年开始参加继续教育，并在规定时间内取得规定学分。不具有会计专业技术资格但从事会计工作的人员应当自从事会计</w:t>
      </w:r>
      <w:r>
        <w:rPr>
          <w:rFonts w:ascii="仿宋_GB2312" w:hAnsi="Arial" w:eastAsia="仿宋_GB2312" w:cs="Arial"/>
          <w:color w:val="000000"/>
          <w:kern w:val="0"/>
          <w:sz w:val="36"/>
          <w:szCs w:val="36"/>
        </w:rPr>
        <w:t>工作</w:t>
      </w:r>
      <w:r>
        <w:rPr>
          <w:rFonts w:hint="eastAsia" w:ascii="仿宋_GB2312" w:hAnsi="Arial" w:eastAsia="仿宋_GB2312" w:cs="Arial"/>
          <w:color w:val="000000"/>
          <w:kern w:val="0"/>
          <w:sz w:val="36"/>
          <w:szCs w:val="36"/>
        </w:rPr>
        <w:t>的次年开始参加继续教育，并在规定时间内取得规定学分。</w:t>
      </w:r>
    </w:p>
    <w:p>
      <w:pPr>
        <w:widowControl/>
        <w:ind w:firstLine="645"/>
        <w:rPr>
          <w:rFonts w:ascii="黑体" w:hAnsi="黑体" w:eastAsia="黑体" w:cs="Arial"/>
          <w:b w:val="0"/>
          <w:bCs/>
          <w:color w:val="000000"/>
          <w:kern w:val="0"/>
          <w:sz w:val="36"/>
          <w:szCs w:val="36"/>
        </w:rPr>
      </w:pPr>
      <w:r>
        <w:rPr>
          <w:rFonts w:hint="eastAsia" w:ascii="黑体" w:hAnsi="黑体" w:eastAsia="黑体" w:cs="Arial"/>
          <w:b w:val="0"/>
          <w:bCs/>
          <w:color w:val="000000"/>
          <w:kern w:val="0"/>
          <w:sz w:val="36"/>
          <w:szCs w:val="36"/>
        </w:rPr>
        <w:t>二、会计专业技术人员继续教育学分要求</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会计专业技术人员每年继续教育学分不少于90学分，其中公需</w:t>
      </w:r>
      <w:r>
        <w:rPr>
          <w:rFonts w:ascii="仿宋_GB2312" w:hAnsi="Arial" w:eastAsia="仿宋_GB2312" w:cs="Arial"/>
          <w:color w:val="000000"/>
          <w:kern w:val="0"/>
          <w:sz w:val="36"/>
          <w:szCs w:val="36"/>
        </w:rPr>
        <w:t>科目</w:t>
      </w:r>
      <w:r>
        <w:rPr>
          <w:rFonts w:hint="eastAsia" w:ascii="仿宋_GB2312" w:hAnsi="Arial" w:eastAsia="仿宋_GB2312" w:cs="Arial"/>
          <w:color w:val="000000"/>
          <w:kern w:val="0"/>
          <w:sz w:val="36"/>
          <w:szCs w:val="36"/>
        </w:rPr>
        <w:t>需</w:t>
      </w:r>
      <w:r>
        <w:rPr>
          <w:rFonts w:ascii="仿宋_GB2312" w:hAnsi="Arial" w:eastAsia="仿宋_GB2312" w:cs="Arial"/>
          <w:color w:val="000000"/>
          <w:kern w:val="0"/>
          <w:sz w:val="36"/>
          <w:szCs w:val="36"/>
        </w:rPr>
        <w:t>不少于</w:t>
      </w:r>
      <w:r>
        <w:rPr>
          <w:rFonts w:hint="eastAsia" w:ascii="仿宋_GB2312" w:hAnsi="Arial" w:eastAsia="仿宋_GB2312" w:cs="Arial"/>
          <w:color w:val="000000"/>
          <w:kern w:val="0"/>
          <w:sz w:val="36"/>
          <w:szCs w:val="36"/>
        </w:rPr>
        <w:t>30学分，专业科目不少于60学分。</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202</w:t>
      </w:r>
      <w:r>
        <w:rPr>
          <w:rFonts w:hint="eastAsia" w:ascii="仿宋_GB2312" w:hAnsi="Arial" w:eastAsia="仿宋_GB2312" w:cs="Arial"/>
          <w:color w:val="000000"/>
          <w:kern w:val="0"/>
          <w:sz w:val="36"/>
          <w:szCs w:val="36"/>
          <w:lang w:val="en-US" w:eastAsia="zh-CN"/>
        </w:rPr>
        <w:t>3</w:t>
      </w:r>
      <w:r>
        <w:rPr>
          <w:rFonts w:hint="eastAsia" w:ascii="仿宋_GB2312" w:hAnsi="Arial" w:eastAsia="仿宋_GB2312" w:cs="Arial"/>
          <w:color w:val="000000"/>
          <w:kern w:val="0"/>
          <w:sz w:val="36"/>
          <w:szCs w:val="36"/>
        </w:rPr>
        <w:t>年度公需科目及专业科目继续教育学分登记确认</w:t>
      </w:r>
      <w:r>
        <w:rPr>
          <w:rFonts w:hint="eastAsia" w:ascii="仿宋_GB2312" w:hAnsi="Arial" w:eastAsia="仿宋_GB2312" w:cs="Arial"/>
          <w:b/>
          <w:color w:val="000000"/>
          <w:kern w:val="0"/>
          <w:sz w:val="36"/>
          <w:szCs w:val="36"/>
        </w:rPr>
        <w:t>截止时间为202</w:t>
      </w:r>
      <w:r>
        <w:rPr>
          <w:rFonts w:hint="eastAsia" w:ascii="仿宋_GB2312" w:hAnsi="Arial" w:eastAsia="仿宋_GB2312" w:cs="Arial"/>
          <w:b/>
          <w:color w:val="000000"/>
          <w:kern w:val="0"/>
          <w:sz w:val="36"/>
          <w:szCs w:val="36"/>
          <w:lang w:val="en-US" w:eastAsia="zh-CN"/>
        </w:rPr>
        <w:t>4</w:t>
      </w:r>
      <w:r>
        <w:rPr>
          <w:rFonts w:hint="eastAsia" w:ascii="仿宋_GB2312" w:hAnsi="Arial" w:eastAsia="仿宋_GB2312" w:cs="Arial"/>
          <w:b/>
          <w:color w:val="000000"/>
          <w:kern w:val="0"/>
          <w:sz w:val="36"/>
          <w:szCs w:val="36"/>
        </w:rPr>
        <w:t>年</w:t>
      </w:r>
      <w:r>
        <w:rPr>
          <w:rFonts w:hint="eastAsia" w:ascii="仿宋_GB2312" w:hAnsi="Arial" w:eastAsia="仿宋_GB2312" w:cs="Arial"/>
          <w:b/>
          <w:color w:val="000000"/>
          <w:kern w:val="0"/>
          <w:sz w:val="36"/>
          <w:szCs w:val="36"/>
          <w:lang w:val="en-US" w:eastAsia="zh-CN"/>
        </w:rPr>
        <w:t>4</w:t>
      </w:r>
      <w:r>
        <w:rPr>
          <w:rFonts w:hint="eastAsia" w:ascii="仿宋_GB2312" w:hAnsi="Arial" w:eastAsia="仿宋_GB2312" w:cs="Arial"/>
          <w:b/>
          <w:color w:val="000000"/>
          <w:kern w:val="0"/>
          <w:sz w:val="36"/>
          <w:szCs w:val="36"/>
        </w:rPr>
        <w:t>月3</w:t>
      </w:r>
      <w:r>
        <w:rPr>
          <w:rFonts w:hint="eastAsia" w:ascii="仿宋_GB2312" w:hAnsi="Arial" w:eastAsia="仿宋_GB2312" w:cs="Arial"/>
          <w:b/>
          <w:color w:val="000000"/>
          <w:kern w:val="0"/>
          <w:sz w:val="36"/>
          <w:szCs w:val="36"/>
          <w:lang w:val="en-US" w:eastAsia="zh-CN"/>
        </w:rPr>
        <w:t>0</w:t>
      </w:r>
      <w:r>
        <w:rPr>
          <w:rFonts w:hint="eastAsia" w:ascii="仿宋_GB2312" w:hAnsi="Arial" w:eastAsia="仿宋_GB2312" w:cs="Arial"/>
          <w:b/>
          <w:color w:val="000000"/>
          <w:kern w:val="0"/>
          <w:sz w:val="36"/>
          <w:szCs w:val="36"/>
        </w:rPr>
        <w:t>日，过期不办理补学补登。</w:t>
      </w:r>
      <w:r>
        <w:rPr>
          <w:rFonts w:hint="eastAsia" w:ascii="仿宋_GB2312" w:hAnsi="Arial" w:eastAsia="仿宋_GB2312" w:cs="Arial"/>
          <w:color w:val="000000"/>
          <w:kern w:val="0"/>
          <w:sz w:val="36"/>
          <w:szCs w:val="36"/>
        </w:rPr>
        <w:t>学分计量标准按照《会计专业技术人员继续教育规定》第十三条执行，如采用培训方式完成的，面授学习时间不少于3天，远程在线学习时间不少于24小时。</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参加国家教育行政主管部门承认的中专以上会计类学位学历教育的人员，在校学习期间取得初级会计专业职称证书的，在校学习期间无需进行继续教育，毕业当年可上传毕业证书（学位证书）确认毕业当年继续教育学分。</w:t>
      </w:r>
    </w:p>
    <w:p>
      <w:pPr>
        <w:widowControl/>
        <w:ind w:firstLine="645"/>
        <w:rPr>
          <w:rFonts w:ascii="黑体" w:hAnsi="黑体" w:eastAsia="黑体" w:cs="Arial"/>
          <w:b w:val="0"/>
          <w:bCs/>
          <w:color w:val="000000"/>
          <w:kern w:val="0"/>
          <w:sz w:val="36"/>
          <w:szCs w:val="36"/>
        </w:rPr>
      </w:pPr>
      <w:r>
        <w:rPr>
          <w:rFonts w:hint="eastAsia" w:ascii="黑体" w:hAnsi="黑体" w:eastAsia="黑体" w:cs="Arial"/>
          <w:b w:val="0"/>
          <w:bCs/>
          <w:color w:val="000000"/>
          <w:kern w:val="0"/>
          <w:sz w:val="36"/>
          <w:szCs w:val="36"/>
        </w:rPr>
        <w:t>三</w:t>
      </w:r>
      <w:r>
        <w:rPr>
          <w:rFonts w:ascii="黑体" w:hAnsi="黑体" w:eastAsia="黑体" w:cs="Arial"/>
          <w:b w:val="0"/>
          <w:bCs/>
          <w:color w:val="000000"/>
          <w:kern w:val="0"/>
          <w:sz w:val="36"/>
          <w:szCs w:val="36"/>
        </w:rPr>
        <w:t>、</w:t>
      </w:r>
      <w:r>
        <w:rPr>
          <w:rFonts w:hint="eastAsia" w:ascii="黑体" w:hAnsi="黑体" w:eastAsia="黑体" w:cs="Arial"/>
          <w:b w:val="0"/>
          <w:bCs/>
          <w:color w:val="000000"/>
          <w:kern w:val="0"/>
          <w:sz w:val="36"/>
          <w:szCs w:val="36"/>
        </w:rPr>
        <w:t>会计专业技术人员继续教育公需科目</w:t>
      </w:r>
      <w:r>
        <w:rPr>
          <w:rFonts w:ascii="黑体" w:hAnsi="黑体" w:eastAsia="黑体" w:cs="Arial"/>
          <w:b w:val="0"/>
          <w:bCs/>
          <w:color w:val="000000"/>
          <w:kern w:val="0"/>
          <w:sz w:val="36"/>
          <w:szCs w:val="36"/>
        </w:rPr>
        <w:t>学习</w:t>
      </w:r>
      <w:r>
        <w:rPr>
          <w:rFonts w:hint="eastAsia" w:ascii="黑体" w:hAnsi="黑体" w:eastAsia="黑体" w:cs="Arial"/>
          <w:b w:val="0"/>
          <w:bCs/>
          <w:color w:val="000000"/>
          <w:kern w:val="0"/>
          <w:sz w:val="36"/>
          <w:szCs w:val="36"/>
        </w:rPr>
        <w:t>及学分登记确认</w:t>
      </w:r>
    </w:p>
    <w:p>
      <w:pPr>
        <w:widowControl/>
        <w:ind w:firstLine="645"/>
        <w:rPr>
          <w:rFonts w:ascii="仿宋_GB2312" w:hAnsi="Arial" w:eastAsia="仿宋_GB2312" w:cs="Arial"/>
          <w:color w:val="FF0000"/>
          <w:kern w:val="0"/>
          <w:sz w:val="36"/>
          <w:szCs w:val="36"/>
        </w:rPr>
      </w:pPr>
      <w:r>
        <w:rPr>
          <w:rFonts w:hint="eastAsia" w:ascii="仿宋_GB2312" w:hAnsi="Arial" w:eastAsia="仿宋_GB2312" w:cs="Arial"/>
          <w:color w:val="000000"/>
          <w:kern w:val="0"/>
          <w:sz w:val="36"/>
          <w:szCs w:val="36"/>
        </w:rPr>
        <w:t>会计专业技术人员参加</w:t>
      </w:r>
      <w:r>
        <w:rPr>
          <w:rFonts w:ascii="仿宋_GB2312" w:hAnsi="Arial" w:eastAsia="仿宋_GB2312" w:cs="Arial"/>
          <w:color w:val="000000"/>
          <w:kern w:val="0"/>
          <w:sz w:val="36"/>
          <w:szCs w:val="36"/>
        </w:rPr>
        <w:t>继续教育公需科目线上学习培训，统一</w:t>
      </w:r>
      <w:r>
        <w:rPr>
          <w:rFonts w:hint="eastAsia" w:ascii="仿宋_GB2312" w:hAnsi="Arial" w:eastAsia="仿宋_GB2312" w:cs="Arial"/>
          <w:color w:val="000000"/>
          <w:kern w:val="0"/>
          <w:sz w:val="36"/>
          <w:szCs w:val="36"/>
        </w:rPr>
        <w:t>登录省财政厅负责管理的“广东省会计信息服务平台（https://kj.czt</w:t>
      </w:r>
      <w:r>
        <w:rPr>
          <w:rFonts w:ascii="仿宋_GB2312" w:hAnsi="Arial" w:eastAsia="仿宋_GB2312" w:cs="Arial"/>
          <w:color w:val="000000"/>
          <w:kern w:val="0"/>
          <w:sz w:val="36"/>
          <w:szCs w:val="36"/>
        </w:rPr>
        <w:t>.</w:t>
      </w:r>
      <w:r>
        <w:rPr>
          <w:rFonts w:hint="eastAsia" w:ascii="仿宋_GB2312" w:hAnsi="Arial" w:eastAsia="仿宋_GB2312" w:cs="Arial"/>
          <w:color w:val="000000"/>
          <w:kern w:val="0"/>
          <w:sz w:val="36"/>
          <w:szCs w:val="36"/>
        </w:rPr>
        <w:t>gd.gov.cn）</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继续教育</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会计</w:t>
      </w:r>
      <w:r>
        <w:rPr>
          <w:rFonts w:ascii="仿宋_GB2312" w:hAnsi="Arial" w:eastAsia="仿宋_GB2312" w:cs="Arial"/>
          <w:color w:val="000000"/>
          <w:kern w:val="0"/>
          <w:sz w:val="36"/>
          <w:szCs w:val="36"/>
        </w:rPr>
        <w:t>人员</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公需课</w:t>
      </w:r>
      <w:r>
        <w:rPr>
          <w:rFonts w:ascii="仿宋_GB2312" w:hAnsi="Arial" w:eastAsia="仿宋_GB2312" w:cs="Arial"/>
          <w:color w:val="000000"/>
          <w:kern w:val="0"/>
          <w:sz w:val="36"/>
          <w:szCs w:val="36"/>
        </w:rPr>
        <w:t>学习</w:t>
      </w:r>
      <w:r>
        <w:rPr>
          <w:rFonts w:hint="eastAsia" w:ascii="仿宋_GB2312" w:hAnsi="Arial" w:eastAsia="仿宋_GB2312" w:cs="Arial"/>
          <w:color w:val="000000"/>
          <w:kern w:val="0"/>
          <w:sz w:val="36"/>
          <w:szCs w:val="36"/>
          <w:lang w:eastAsia="zh-CN"/>
        </w:rPr>
        <w:t>”</w:t>
      </w:r>
      <w:r>
        <w:rPr>
          <w:rFonts w:hint="eastAsia" w:ascii="仿宋_GB2312" w:hAnsi="Arial" w:eastAsia="仿宋_GB2312" w:cs="Arial"/>
          <w:color w:val="000000"/>
          <w:kern w:val="0"/>
          <w:sz w:val="36"/>
          <w:szCs w:val="36"/>
        </w:rPr>
        <w:t>进行免费学习，完成规定学习任务后，学分自动登记和认定通过。</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会计专业技术人员</w:t>
      </w:r>
      <w:r>
        <w:rPr>
          <w:rFonts w:ascii="仿宋_GB2312" w:hAnsi="Arial" w:eastAsia="仿宋_GB2312" w:cs="Arial"/>
          <w:color w:val="000000"/>
          <w:kern w:val="0"/>
          <w:sz w:val="36"/>
          <w:szCs w:val="36"/>
        </w:rPr>
        <w:t>登录</w:t>
      </w:r>
      <w:r>
        <w:rPr>
          <w:rFonts w:hint="eastAsia" w:ascii="仿宋_GB2312" w:hAnsi="Arial" w:eastAsia="仿宋_GB2312" w:cs="Arial"/>
          <w:color w:val="000000"/>
          <w:kern w:val="0"/>
          <w:sz w:val="36"/>
          <w:szCs w:val="36"/>
        </w:rPr>
        <w:t>账号</w:t>
      </w:r>
      <w:r>
        <w:rPr>
          <w:rFonts w:ascii="仿宋_GB2312" w:hAnsi="Arial" w:eastAsia="仿宋_GB2312" w:cs="Arial"/>
          <w:color w:val="000000"/>
          <w:kern w:val="0"/>
          <w:sz w:val="36"/>
          <w:szCs w:val="36"/>
        </w:rPr>
        <w:t>：已完成信息采集</w:t>
      </w:r>
      <w:r>
        <w:rPr>
          <w:rFonts w:hint="eastAsia" w:ascii="仿宋_GB2312" w:hAnsi="Arial" w:eastAsia="仿宋_GB2312" w:cs="Arial"/>
          <w:color w:val="000000"/>
          <w:kern w:val="0"/>
          <w:sz w:val="36"/>
          <w:szCs w:val="36"/>
        </w:rPr>
        <w:t>的</w:t>
      </w:r>
      <w:r>
        <w:rPr>
          <w:rFonts w:ascii="仿宋_GB2312" w:hAnsi="Arial" w:eastAsia="仿宋_GB2312" w:cs="Arial"/>
          <w:color w:val="000000"/>
          <w:kern w:val="0"/>
          <w:sz w:val="36"/>
          <w:szCs w:val="36"/>
        </w:rPr>
        <w:t>人员</w:t>
      </w:r>
      <w:r>
        <w:rPr>
          <w:rFonts w:hint="eastAsia" w:ascii="仿宋_GB2312" w:hAnsi="Arial" w:eastAsia="仿宋_GB2312" w:cs="Arial"/>
          <w:color w:val="000000"/>
          <w:kern w:val="0"/>
          <w:sz w:val="36"/>
          <w:szCs w:val="36"/>
        </w:rPr>
        <w:t>直接使用会计人员信息</w:t>
      </w:r>
      <w:r>
        <w:rPr>
          <w:rFonts w:ascii="仿宋_GB2312" w:hAnsi="Arial" w:eastAsia="仿宋_GB2312" w:cs="Arial"/>
          <w:color w:val="000000"/>
          <w:kern w:val="0"/>
          <w:sz w:val="36"/>
          <w:szCs w:val="36"/>
        </w:rPr>
        <w:t>采集账号</w:t>
      </w:r>
      <w:r>
        <w:rPr>
          <w:rFonts w:hint="eastAsia" w:ascii="仿宋_GB2312" w:hAnsi="Arial" w:eastAsia="仿宋_GB2312" w:cs="Arial"/>
          <w:color w:val="000000"/>
          <w:kern w:val="0"/>
          <w:sz w:val="36"/>
          <w:szCs w:val="36"/>
        </w:rPr>
        <w:t>登录，尚未</w:t>
      </w:r>
      <w:r>
        <w:rPr>
          <w:rFonts w:ascii="仿宋_GB2312" w:hAnsi="Arial" w:eastAsia="仿宋_GB2312" w:cs="Arial"/>
          <w:color w:val="000000"/>
          <w:kern w:val="0"/>
          <w:sz w:val="36"/>
          <w:szCs w:val="36"/>
        </w:rPr>
        <w:t>完成信息采集的人员需</w:t>
      </w:r>
      <w:r>
        <w:rPr>
          <w:rFonts w:hint="eastAsia" w:ascii="仿宋_GB2312" w:hAnsi="Arial" w:eastAsia="仿宋_GB2312" w:cs="Arial"/>
          <w:color w:val="000000"/>
          <w:kern w:val="0"/>
          <w:sz w:val="36"/>
          <w:szCs w:val="36"/>
        </w:rPr>
        <w:t>先登录“广东省会计信息服务平台”</w:t>
      </w:r>
      <w:r>
        <w:rPr>
          <w:rFonts w:hint="eastAsia" w:eastAsia="仿宋_GB2312" w:cs="Arial"/>
          <w:color w:val="000000"/>
          <w:kern w:val="0"/>
          <w:sz w:val="36"/>
          <w:szCs w:val="36"/>
        </w:rPr>
        <w:t>→</w:t>
      </w:r>
      <w:r>
        <w:rPr>
          <w:rFonts w:ascii="仿宋_GB2312" w:hAnsi="Arial" w:eastAsia="仿宋_GB2312" w:cs="Arial"/>
          <w:color w:val="000000"/>
          <w:kern w:val="0"/>
          <w:sz w:val="36"/>
          <w:szCs w:val="36"/>
        </w:rPr>
        <w:t>“</w:t>
      </w:r>
      <w:r>
        <w:rPr>
          <w:rFonts w:hint="eastAsia" w:ascii="仿宋_GB2312" w:hAnsi="Arial" w:eastAsia="仿宋_GB2312" w:cs="Arial"/>
          <w:color w:val="000000"/>
          <w:kern w:val="0"/>
          <w:sz w:val="36"/>
          <w:szCs w:val="36"/>
        </w:rPr>
        <w:t>会计</w:t>
      </w:r>
      <w:r>
        <w:rPr>
          <w:rFonts w:ascii="仿宋_GB2312" w:hAnsi="Arial" w:eastAsia="仿宋_GB2312" w:cs="Arial"/>
          <w:color w:val="000000"/>
          <w:kern w:val="0"/>
          <w:sz w:val="36"/>
          <w:szCs w:val="36"/>
        </w:rPr>
        <w:t>人员</w:t>
      </w:r>
      <w:r>
        <w:rPr>
          <w:rFonts w:hint="eastAsia" w:ascii="仿宋_GB2312" w:hAnsi="Arial" w:eastAsia="仿宋_GB2312" w:cs="Arial"/>
          <w:color w:val="000000"/>
          <w:kern w:val="0"/>
          <w:sz w:val="36"/>
          <w:szCs w:val="36"/>
        </w:rPr>
        <w:t>信息</w:t>
      </w:r>
      <w:r>
        <w:rPr>
          <w:rFonts w:ascii="仿宋_GB2312" w:hAnsi="Arial" w:eastAsia="仿宋_GB2312" w:cs="Arial"/>
          <w:color w:val="000000"/>
          <w:kern w:val="0"/>
          <w:sz w:val="36"/>
          <w:szCs w:val="36"/>
        </w:rPr>
        <w:t>采集”</w:t>
      </w:r>
      <w:r>
        <w:rPr>
          <w:rFonts w:hint="eastAsia" w:eastAsia="仿宋_GB2312" w:cs="Arial"/>
          <w:color w:val="000000"/>
          <w:kern w:val="0"/>
          <w:sz w:val="36"/>
          <w:szCs w:val="36"/>
        </w:rPr>
        <w:t>→“注册账号”并</w:t>
      </w:r>
      <w:r>
        <w:rPr>
          <w:rFonts w:ascii="仿宋_GB2312" w:hAnsi="Arial" w:eastAsia="仿宋_GB2312" w:cs="Arial"/>
          <w:color w:val="000000"/>
          <w:kern w:val="0"/>
          <w:sz w:val="36"/>
          <w:szCs w:val="36"/>
        </w:rPr>
        <w:t>完成信息采集</w:t>
      </w:r>
      <w:r>
        <w:rPr>
          <w:rFonts w:hint="eastAsia" w:ascii="仿宋_GB2312" w:hAnsi="Arial" w:eastAsia="仿宋_GB2312" w:cs="Arial"/>
          <w:color w:val="000000"/>
          <w:kern w:val="0"/>
          <w:sz w:val="36"/>
          <w:szCs w:val="36"/>
        </w:rPr>
        <w:t>后</w:t>
      </w:r>
      <w:r>
        <w:rPr>
          <w:rFonts w:ascii="仿宋_GB2312" w:hAnsi="Arial" w:eastAsia="仿宋_GB2312" w:cs="Arial"/>
          <w:color w:val="000000"/>
          <w:kern w:val="0"/>
          <w:sz w:val="36"/>
          <w:szCs w:val="36"/>
        </w:rPr>
        <w:t>，</w:t>
      </w:r>
      <w:r>
        <w:rPr>
          <w:rFonts w:hint="eastAsia" w:ascii="仿宋_GB2312" w:hAnsi="Arial" w:eastAsia="仿宋_GB2312" w:cs="Arial"/>
          <w:color w:val="000000"/>
          <w:kern w:val="0"/>
          <w:sz w:val="36"/>
          <w:szCs w:val="36"/>
        </w:rPr>
        <w:t>再</w:t>
      </w:r>
      <w:r>
        <w:rPr>
          <w:rFonts w:ascii="仿宋_GB2312" w:hAnsi="Arial" w:eastAsia="仿宋_GB2312" w:cs="Arial"/>
          <w:color w:val="000000"/>
          <w:kern w:val="0"/>
          <w:sz w:val="36"/>
          <w:szCs w:val="36"/>
        </w:rPr>
        <w:t>使用信息采集的账号</w:t>
      </w:r>
      <w:r>
        <w:rPr>
          <w:rFonts w:hint="eastAsia" w:ascii="仿宋_GB2312" w:hAnsi="Arial" w:eastAsia="仿宋_GB2312" w:cs="Arial"/>
          <w:color w:val="000000"/>
          <w:kern w:val="0"/>
          <w:sz w:val="36"/>
          <w:szCs w:val="36"/>
        </w:rPr>
        <w:t>进行</w:t>
      </w:r>
      <w:r>
        <w:rPr>
          <w:rFonts w:ascii="仿宋_GB2312" w:hAnsi="Arial" w:eastAsia="仿宋_GB2312" w:cs="Arial"/>
          <w:color w:val="000000"/>
          <w:kern w:val="0"/>
          <w:sz w:val="36"/>
          <w:szCs w:val="36"/>
        </w:rPr>
        <w:t>登录。</w:t>
      </w:r>
    </w:p>
    <w:p>
      <w:pPr>
        <w:widowControl/>
        <w:ind w:firstLine="645"/>
        <w:rPr>
          <w:rFonts w:ascii="黑体" w:hAnsi="黑体" w:eastAsia="黑体" w:cs="Arial"/>
          <w:b w:val="0"/>
          <w:bCs/>
          <w:color w:val="000000"/>
          <w:kern w:val="0"/>
          <w:sz w:val="36"/>
          <w:szCs w:val="36"/>
        </w:rPr>
      </w:pPr>
      <w:r>
        <w:rPr>
          <w:rFonts w:hint="eastAsia" w:ascii="黑体" w:hAnsi="黑体" w:eastAsia="黑体" w:cs="Arial"/>
          <w:b w:val="0"/>
          <w:bCs/>
          <w:color w:val="000000"/>
          <w:kern w:val="0"/>
          <w:sz w:val="36"/>
          <w:szCs w:val="36"/>
        </w:rPr>
        <w:t>四</w:t>
      </w:r>
      <w:r>
        <w:rPr>
          <w:rFonts w:ascii="黑体" w:hAnsi="黑体" w:eastAsia="黑体" w:cs="Arial"/>
          <w:b w:val="0"/>
          <w:bCs/>
          <w:color w:val="000000"/>
          <w:kern w:val="0"/>
          <w:sz w:val="36"/>
          <w:szCs w:val="36"/>
        </w:rPr>
        <w:t>、</w:t>
      </w:r>
      <w:r>
        <w:rPr>
          <w:rFonts w:hint="eastAsia" w:ascii="黑体" w:hAnsi="黑体" w:eastAsia="黑体" w:cs="Arial"/>
          <w:b w:val="0"/>
          <w:bCs/>
          <w:color w:val="000000"/>
          <w:kern w:val="0"/>
          <w:sz w:val="36"/>
          <w:szCs w:val="36"/>
        </w:rPr>
        <w:t>会计专业技术人员继续教育</w:t>
      </w:r>
      <w:r>
        <w:rPr>
          <w:rFonts w:ascii="黑体" w:hAnsi="黑体" w:eastAsia="黑体" w:cs="Arial"/>
          <w:b w:val="0"/>
          <w:bCs/>
          <w:color w:val="000000"/>
          <w:kern w:val="0"/>
          <w:sz w:val="36"/>
          <w:szCs w:val="36"/>
        </w:rPr>
        <w:t>专业科目</w:t>
      </w:r>
      <w:r>
        <w:rPr>
          <w:rFonts w:hint="eastAsia" w:ascii="黑体" w:hAnsi="黑体" w:eastAsia="黑体" w:cs="Arial"/>
          <w:b w:val="0"/>
          <w:bCs/>
          <w:color w:val="000000"/>
          <w:kern w:val="0"/>
          <w:sz w:val="36"/>
          <w:szCs w:val="36"/>
        </w:rPr>
        <w:t>学习及学分确认登记</w:t>
      </w:r>
    </w:p>
    <w:p>
      <w:pPr>
        <w:widowControl/>
        <w:ind w:firstLine="645"/>
        <w:rPr>
          <w:rFonts w:hint="eastAsia" w:ascii="楷体_GB2312" w:hAnsi="Arial" w:eastAsia="楷体_GB2312" w:cs="Arial"/>
          <w:color w:val="000000"/>
          <w:kern w:val="0"/>
          <w:sz w:val="36"/>
          <w:szCs w:val="36"/>
          <w:lang w:eastAsia="zh-CN"/>
        </w:rPr>
      </w:pPr>
      <w:r>
        <w:rPr>
          <w:rFonts w:hint="eastAsia" w:ascii="楷体_GB2312" w:hAnsi="Arial" w:eastAsia="楷体_GB2312" w:cs="Arial"/>
          <w:color w:val="000000"/>
          <w:kern w:val="0"/>
          <w:sz w:val="36"/>
          <w:szCs w:val="36"/>
        </w:rPr>
        <w:t>（一）</w:t>
      </w:r>
      <w:r>
        <w:rPr>
          <w:rFonts w:hint="eastAsia" w:ascii="楷体_GB2312" w:hAnsi="Arial" w:eastAsia="楷体_GB2312" w:cs="Arial"/>
          <w:color w:val="000000"/>
          <w:kern w:val="0"/>
          <w:sz w:val="36"/>
          <w:szCs w:val="36"/>
          <w:lang w:eastAsia="zh-CN"/>
        </w:rPr>
        <w:t>专业科目学习内容：</w:t>
      </w:r>
    </w:p>
    <w:p>
      <w:pPr>
        <w:widowControl/>
        <w:ind w:firstLine="645"/>
        <w:rPr>
          <w:rFonts w:hint="eastAsia"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会计人员2023年继续教育专业科目分为专业通识知识、专业核心知识和专业拓展知识三个类别。</w:t>
      </w:r>
    </w:p>
    <w:p>
      <w:pPr>
        <w:widowControl/>
        <w:ind w:firstLine="645"/>
        <w:rPr>
          <w:rFonts w:hint="eastAsia"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1.专业通识知识。必修课，包括会计职业道德、会计法治、会计改革与发展三个科目，专业通识知识学分不得少于20学分。</w:t>
      </w:r>
    </w:p>
    <w:p>
      <w:pPr>
        <w:widowControl/>
        <w:ind w:firstLine="645"/>
        <w:rPr>
          <w:rFonts w:hint="eastAsia"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2.专业核心知识。包括企业财务会计、政府及非营利组织会计、农村会计、管理会计、内部控制、财务管理、税收实务、会计信息化等八个科目。</w:t>
      </w:r>
    </w:p>
    <w:p>
      <w:pPr>
        <w:widowControl/>
        <w:ind w:firstLine="645"/>
        <w:rPr>
          <w:rFonts w:hint="eastAsia"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3.专业拓展知识。包括可持续信息披露、审计基础、金融基础、财经相关法规、其他财会财经热点等内容。</w:t>
      </w:r>
    </w:p>
    <w:p>
      <w:pPr>
        <w:widowControl/>
        <w:ind w:firstLine="645"/>
        <w:rPr>
          <w:rFonts w:hint="eastAsia"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重点学习内容分为初级学习内容、中级学习内容、高级学习内容（详见附件1）。会计人员可根据自身工作岗位和会计职称层级选择相应层级的学习内容，也可以根据自身工作学习需要，拓展学习其他层级的学习内容。</w:t>
      </w:r>
    </w:p>
    <w:p>
      <w:pPr>
        <w:widowControl/>
        <w:numPr>
          <w:ilvl w:val="0"/>
          <w:numId w:val="1"/>
        </w:numPr>
        <w:ind w:firstLine="645"/>
        <w:rPr>
          <w:rFonts w:hint="eastAsia" w:ascii="仿宋_GB2312" w:hAnsi="Arial" w:eastAsia="仿宋_GB2312" w:cs="Arial"/>
          <w:color w:val="000000"/>
          <w:kern w:val="0"/>
          <w:sz w:val="36"/>
          <w:szCs w:val="36"/>
          <w:lang w:eastAsia="zh-CN"/>
        </w:rPr>
      </w:pPr>
      <w:r>
        <w:rPr>
          <w:rFonts w:hint="eastAsia" w:ascii="仿宋_GB2312" w:hAnsi="Arial" w:eastAsia="仿宋_GB2312" w:cs="Arial"/>
          <w:color w:val="000000"/>
          <w:kern w:val="0"/>
          <w:sz w:val="36"/>
          <w:szCs w:val="36"/>
        </w:rPr>
        <w:t>会计专业技术人员继续教育专业科目学分统一在“广东省会计信息服务平台（https://kj.czt.gd.gov.cn）</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继续教育</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会计</w:t>
      </w:r>
      <w:r>
        <w:rPr>
          <w:rFonts w:ascii="仿宋_GB2312" w:hAnsi="Arial" w:eastAsia="仿宋_GB2312" w:cs="Arial"/>
          <w:color w:val="000000"/>
          <w:kern w:val="0"/>
          <w:sz w:val="36"/>
          <w:szCs w:val="36"/>
        </w:rPr>
        <w:t>人员</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专业课</w:t>
      </w:r>
      <w:r>
        <w:rPr>
          <w:rFonts w:ascii="仿宋_GB2312" w:hAnsi="Arial" w:eastAsia="仿宋_GB2312" w:cs="Arial"/>
          <w:color w:val="000000"/>
          <w:kern w:val="0"/>
          <w:sz w:val="36"/>
          <w:szCs w:val="36"/>
        </w:rPr>
        <w:t>学习</w:t>
      </w:r>
      <w:r>
        <w:rPr>
          <w:rFonts w:hint="eastAsia" w:ascii="仿宋_GB2312" w:hAnsi="Arial" w:eastAsia="仿宋_GB2312" w:cs="Arial"/>
          <w:color w:val="000000"/>
          <w:kern w:val="0"/>
          <w:sz w:val="36"/>
          <w:szCs w:val="36"/>
        </w:rPr>
        <w:t>”。专业科目的各种学习形式和对应学分登记确认方式</w:t>
      </w:r>
      <w:r>
        <w:rPr>
          <w:rFonts w:hint="eastAsia" w:ascii="仿宋_GB2312" w:hAnsi="Arial" w:eastAsia="仿宋_GB2312" w:cs="Arial"/>
          <w:color w:val="000000"/>
          <w:kern w:val="0"/>
          <w:sz w:val="36"/>
          <w:szCs w:val="36"/>
          <w:lang w:val="en-US" w:eastAsia="zh-CN"/>
        </w:rPr>
        <w:t>(</w:t>
      </w:r>
      <w:r>
        <w:rPr>
          <w:rFonts w:hint="eastAsia" w:ascii="仿宋_GB2312" w:hAnsi="Arial" w:eastAsia="仿宋_GB2312" w:cs="Arial"/>
          <w:color w:val="000000"/>
          <w:kern w:val="0"/>
          <w:sz w:val="36"/>
          <w:szCs w:val="36"/>
        </w:rPr>
        <w:t>详见附件</w:t>
      </w:r>
      <w:r>
        <w:rPr>
          <w:rFonts w:hint="eastAsia" w:ascii="仿宋_GB2312" w:hAnsi="Arial" w:eastAsia="仿宋_GB2312" w:cs="Arial"/>
          <w:color w:val="000000"/>
          <w:kern w:val="0"/>
          <w:sz w:val="36"/>
          <w:szCs w:val="36"/>
          <w:lang w:val="en-US" w:eastAsia="zh-CN"/>
        </w:rPr>
        <w:t>2)</w:t>
      </w:r>
      <w:r>
        <w:rPr>
          <w:rFonts w:hint="eastAsia" w:ascii="仿宋_GB2312" w:hAnsi="Arial" w:eastAsia="仿宋_GB2312" w:cs="Arial"/>
          <w:color w:val="000000"/>
          <w:kern w:val="0"/>
          <w:sz w:val="36"/>
          <w:szCs w:val="36"/>
          <w:lang w:eastAsia="zh-CN"/>
        </w:rPr>
        <w:t>。</w:t>
      </w:r>
    </w:p>
    <w:p>
      <w:pPr>
        <w:widowControl/>
        <w:numPr>
          <w:ilvl w:val="0"/>
          <w:numId w:val="0"/>
        </w:numPr>
        <w:ind w:left="0" w:leftChars="0" w:firstLine="838" w:firstLineChars="233"/>
        <w:rPr>
          <w:rFonts w:hint="eastAsia" w:ascii="仿宋_GB2312" w:hAnsi="Arial" w:eastAsia="仿宋_GB2312" w:cs="Arial"/>
          <w:color w:val="000000"/>
          <w:kern w:val="0"/>
          <w:sz w:val="36"/>
          <w:szCs w:val="36"/>
          <w:lang w:eastAsia="zh-CN"/>
        </w:rPr>
      </w:pPr>
      <w:r>
        <w:rPr>
          <w:rFonts w:hint="eastAsia" w:ascii="仿宋_GB2312" w:hAnsi="Arial" w:eastAsia="仿宋_GB2312" w:cs="Arial"/>
          <w:color w:val="000000"/>
          <w:kern w:val="0"/>
          <w:sz w:val="36"/>
          <w:szCs w:val="36"/>
          <w:lang w:eastAsia="zh-CN"/>
        </w:rPr>
        <w:t>通过学分折抵方式获得学分的会计人员，需自行</w:t>
      </w:r>
      <w:r>
        <w:rPr>
          <w:rFonts w:hint="eastAsia" w:ascii="仿宋_GB2312" w:hAnsi="Arial" w:eastAsia="仿宋_GB2312" w:cs="Arial"/>
          <w:color w:val="000000"/>
          <w:kern w:val="0"/>
          <w:sz w:val="36"/>
          <w:szCs w:val="36"/>
        </w:rPr>
        <w:t>在网上</w:t>
      </w:r>
      <w:r>
        <w:rPr>
          <w:rFonts w:hint="eastAsia" w:ascii="仿宋_GB2312" w:hAnsi="Arial" w:eastAsia="仿宋_GB2312" w:cs="Arial"/>
          <w:color w:val="000000"/>
          <w:kern w:val="0"/>
          <w:sz w:val="36"/>
          <w:szCs w:val="36"/>
          <w:lang w:eastAsia="zh-CN"/>
        </w:rPr>
        <w:t>提交申请</w:t>
      </w:r>
      <w:r>
        <w:rPr>
          <w:rFonts w:hint="eastAsia" w:ascii="仿宋_GB2312" w:hAnsi="Arial" w:eastAsia="仿宋_GB2312" w:cs="Arial"/>
          <w:color w:val="000000"/>
          <w:kern w:val="0"/>
          <w:sz w:val="36"/>
          <w:szCs w:val="36"/>
        </w:rPr>
        <w:t>，按要求提供材料电子版，无需现场办理。</w:t>
      </w:r>
      <w:r>
        <w:rPr>
          <w:rFonts w:hint="eastAsia" w:ascii="仿宋_GB2312" w:hAnsi="Arial" w:eastAsia="仿宋_GB2312" w:cs="Arial"/>
          <w:color w:val="000000"/>
          <w:kern w:val="0"/>
          <w:sz w:val="36"/>
          <w:szCs w:val="36"/>
          <w:lang w:eastAsia="zh-CN"/>
        </w:rPr>
        <w:t>会计人员登录“广东省会计信息服务平台（https://kj.czt.gd.gov.cn）→继续教育→会计人员”模块，在该模块中，点击“继续教育→折算学分申请”选择相应的申请学分事项进行申请。</w:t>
      </w:r>
    </w:p>
    <w:p>
      <w:pPr>
        <w:widowControl/>
        <w:ind w:firstLine="645"/>
        <w:rPr>
          <w:rFonts w:ascii="黑体" w:hAnsi="黑体" w:eastAsia="黑体" w:cs="Arial"/>
          <w:b/>
          <w:color w:val="000000"/>
          <w:kern w:val="0"/>
          <w:sz w:val="36"/>
          <w:szCs w:val="36"/>
        </w:rPr>
      </w:pPr>
      <w:r>
        <w:rPr>
          <w:rFonts w:hint="eastAsia" w:ascii="黑体" w:hAnsi="黑体" w:eastAsia="黑体" w:cs="Arial"/>
          <w:b/>
          <w:color w:val="000000"/>
          <w:kern w:val="0"/>
          <w:sz w:val="36"/>
          <w:szCs w:val="36"/>
        </w:rPr>
        <w:t>五、会计专业技术人员继续教育管理原则</w:t>
      </w:r>
    </w:p>
    <w:p>
      <w:pPr>
        <w:widowControl/>
        <w:ind w:firstLine="645"/>
        <w:rPr>
          <w:rFonts w:ascii="楷体_GB2312" w:hAnsi="Arial" w:eastAsia="楷体_GB2312" w:cs="Arial"/>
          <w:b/>
          <w:color w:val="000000"/>
          <w:kern w:val="0"/>
          <w:sz w:val="36"/>
          <w:szCs w:val="36"/>
        </w:rPr>
      </w:pPr>
      <w:r>
        <w:rPr>
          <w:rFonts w:hint="eastAsia" w:ascii="楷体_GB2312" w:hAnsi="Arial" w:eastAsia="楷体_GB2312" w:cs="Arial"/>
          <w:b/>
          <w:color w:val="000000"/>
          <w:kern w:val="0"/>
          <w:sz w:val="36"/>
          <w:szCs w:val="36"/>
        </w:rPr>
        <w:t>（一）会计专业技术人员继续教育的学习管理</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各用人单位应督促本单位会计专业技术人员在“广东省会计信息服务平台”尽快完成会计人员信息采集，按时完成年度继续教育并办理学分登记确认。</w:t>
      </w:r>
    </w:p>
    <w:p>
      <w:pPr>
        <w:widowControl/>
        <w:ind w:firstLine="645"/>
        <w:rPr>
          <w:rFonts w:ascii="楷体_GB2312" w:hAnsi="Arial" w:eastAsia="楷体_GB2312" w:cs="Arial"/>
          <w:b/>
          <w:color w:val="000000"/>
          <w:kern w:val="0"/>
          <w:sz w:val="36"/>
          <w:szCs w:val="36"/>
        </w:rPr>
      </w:pPr>
      <w:r>
        <w:rPr>
          <w:rFonts w:hint="eastAsia" w:ascii="楷体_GB2312" w:hAnsi="Arial" w:eastAsia="楷体_GB2312" w:cs="Arial"/>
          <w:b/>
          <w:color w:val="000000"/>
          <w:kern w:val="0"/>
          <w:sz w:val="36"/>
          <w:szCs w:val="36"/>
        </w:rPr>
        <w:t>（二）会计专业技术人员实行属地管理原则</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我市的会计专业技术人员应按照东莞市财政局公布的有关规定完成继续教育。各镇街（园区）</w:t>
      </w:r>
      <w:r>
        <w:rPr>
          <w:rFonts w:ascii="仿宋_GB2312" w:hAnsi="Arial" w:eastAsia="仿宋_GB2312" w:cs="Arial"/>
          <w:color w:val="000000"/>
          <w:kern w:val="0"/>
          <w:sz w:val="36"/>
          <w:szCs w:val="36"/>
        </w:rPr>
        <w:t>财政分局</w:t>
      </w:r>
      <w:r>
        <w:rPr>
          <w:rFonts w:hint="eastAsia" w:ascii="仿宋_GB2312" w:hAnsi="Arial" w:eastAsia="仿宋_GB2312" w:cs="Arial"/>
          <w:color w:val="000000"/>
          <w:kern w:val="0"/>
          <w:sz w:val="36"/>
          <w:szCs w:val="36"/>
        </w:rPr>
        <w:t>应当督促本辖区内会计专业技术人员尽快完成信息采集工作，确保本辖区会计专业技术人员继续教育的顺利开展。</w:t>
      </w:r>
    </w:p>
    <w:p>
      <w:pPr>
        <w:widowControl/>
        <w:ind w:firstLine="645"/>
        <w:rPr>
          <w:rFonts w:ascii="仿宋_GB2312" w:hAnsi="Arial" w:eastAsia="仿宋_GB2312" w:cs="Arial"/>
          <w:color w:val="000000"/>
          <w:kern w:val="0"/>
          <w:sz w:val="36"/>
          <w:szCs w:val="36"/>
        </w:rPr>
      </w:pPr>
    </w:p>
    <w:p>
      <w:pPr>
        <w:widowControl/>
        <w:ind w:left="1680" w:leftChars="307" w:hanging="1035" w:firstLineChars="0"/>
        <w:rPr>
          <w:rFonts w:hint="eastAsia"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附件</w:t>
      </w:r>
      <w:r>
        <w:rPr>
          <w:rFonts w:ascii="仿宋_GB2312" w:hAnsi="Arial" w:eastAsia="仿宋_GB2312" w:cs="Arial"/>
          <w:color w:val="000000"/>
          <w:kern w:val="0"/>
          <w:sz w:val="36"/>
          <w:szCs w:val="36"/>
        </w:rPr>
        <w:t>：</w:t>
      </w:r>
      <w:r>
        <w:rPr>
          <w:rFonts w:hint="eastAsia" w:ascii="仿宋_GB2312" w:hAnsi="Arial" w:eastAsia="仿宋_GB2312" w:cs="Arial"/>
          <w:color w:val="000000"/>
          <w:kern w:val="0"/>
          <w:sz w:val="36"/>
          <w:szCs w:val="36"/>
          <w:lang w:val="en-US" w:eastAsia="zh-CN"/>
        </w:rPr>
        <w:t>1.2023年广东省会计人员继续教育专业科目重点学习内容</w:t>
      </w:r>
    </w:p>
    <w:p>
      <w:pPr>
        <w:widowControl/>
        <w:ind w:left="1680" w:leftChars="800" w:firstLine="0" w:firstLineChars="0"/>
        <w:rPr>
          <w:rFonts w:hint="default"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2.</w:t>
      </w:r>
      <w:r>
        <w:rPr>
          <w:rFonts w:hint="eastAsia" w:ascii="仿宋_GB2312" w:hAnsi="Arial" w:eastAsia="仿宋_GB2312" w:cs="Arial"/>
          <w:color w:val="000000"/>
          <w:kern w:val="0"/>
          <w:sz w:val="36"/>
          <w:szCs w:val="36"/>
        </w:rPr>
        <w:t>会计专业技术人员继续教育专业科目学习形式</w:t>
      </w:r>
    </w:p>
    <w:p>
      <w:pPr>
        <w:widowControl/>
        <w:ind w:firstLine="645"/>
        <w:rPr>
          <w:rFonts w:ascii="仿宋_GB2312" w:hAnsi="Arial" w:eastAsia="仿宋_GB2312" w:cs="Arial"/>
          <w:color w:val="000000"/>
          <w:kern w:val="0"/>
          <w:sz w:val="32"/>
          <w:szCs w:val="32"/>
        </w:rPr>
      </w:pPr>
    </w:p>
    <w:p>
      <w:pPr>
        <w:widowControl/>
        <w:ind w:firstLine="645"/>
        <w:rPr>
          <w:rFonts w:ascii="仿宋_GB2312" w:hAnsi="Arial" w:eastAsia="仿宋_GB2312" w:cs="Arial"/>
          <w:color w:val="000000"/>
          <w:kern w:val="0"/>
          <w:sz w:val="32"/>
          <w:szCs w:val="32"/>
        </w:rPr>
      </w:pPr>
    </w:p>
    <w:p>
      <w:pPr>
        <w:widowControl/>
        <w:ind w:firstLine="645"/>
        <w:rPr>
          <w:rFonts w:ascii="仿宋_GB2312" w:hAnsi="Arial" w:eastAsia="仿宋_GB2312" w:cs="Arial"/>
          <w:color w:val="000000"/>
          <w:kern w:val="0"/>
          <w:sz w:val="32"/>
          <w:szCs w:val="32"/>
        </w:rPr>
      </w:pPr>
    </w:p>
    <w:p>
      <w:pPr>
        <w:widowControl/>
        <w:jc w:val="left"/>
        <w:rPr>
          <w:rFonts w:ascii="方正小标宋简体" w:hAnsi="Arial" w:eastAsia="方正小标宋简体" w:cs="Arial"/>
          <w:color w:val="000000"/>
          <w:kern w:val="0"/>
          <w:sz w:val="36"/>
          <w:szCs w:val="36"/>
        </w:rPr>
      </w:pPr>
    </w:p>
    <w:p>
      <w:pPr>
        <w:widowControl/>
        <w:jc w:val="left"/>
        <w:rPr>
          <w:rFonts w:ascii="方正小标宋简体" w:hAnsi="Arial" w:eastAsia="方正小标宋简体" w:cs="Arial"/>
          <w:color w:val="000000"/>
          <w:kern w:val="0"/>
          <w:sz w:val="36"/>
          <w:szCs w:val="36"/>
        </w:rPr>
      </w:pPr>
    </w:p>
    <w:p>
      <w:pPr>
        <w:widowControl/>
        <w:jc w:val="left"/>
        <w:rPr>
          <w:rFonts w:ascii="方正小标宋简体" w:hAnsi="Arial" w:eastAsia="方正小标宋简体" w:cs="Arial"/>
          <w:color w:val="000000"/>
          <w:kern w:val="0"/>
          <w:sz w:val="36"/>
          <w:szCs w:val="36"/>
        </w:rPr>
        <w:sectPr>
          <w:footerReference r:id="rId3" w:type="default"/>
          <w:type w:val="continuous"/>
          <w:pgSz w:w="11906" w:h="16838"/>
          <w:pgMar w:top="1440" w:right="1797" w:bottom="1440" w:left="1418"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widowControl/>
        <w:jc w:val="left"/>
        <w:rPr>
          <w:rFonts w:hint="eastAsia" w:ascii="方正小标宋简体" w:hAnsi="Arial" w:eastAsia="方正小标宋简体" w:cs="Arial"/>
          <w:color w:val="000000"/>
          <w:kern w:val="0"/>
          <w:sz w:val="36"/>
          <w:szCs w:val="36"/>
          <w:lang w:val="en-US" w:eastAsia="zh-CN"/>
        </w:rPr>
      </w:pPr>
      <w:r>
        <w:rPr>
          <w:rFonts w:hint="eastAsia" w:ascii="方正小标宋简体" w:hAnsi="Arial" w:eastAsia="方正小标宋简体" w:cs="Arial"/>
          <w:color w:val="000000"/>
          <w:kern w:val="0"/>
          <w:sz w:val="36"/>
          <w:szCs w:val="36"/>
        </w:rPr>
        <w:t>附件</w:t>
      </w:r>
      <w:r>
        <w:rPr>
          <w:rFonts w:hint="eastAsia" w:ascii="方正小标宋简体" w:hAnsi="Arial" w:eastAsia="方正小标宋简体" w:cs="Arial"/>
          <w:color w:val="000000"/>
          <w:kern w:val="0"/>
          <w:sz w:val="36"/>
          <w:szCs w:val="36"/>
          <w:lang w:val="en-US" w:eastAsia="zh-CN"/>
        </w:rPr>
        <w:t>1</w:t>
      </w:r>
    </w:p>
    <w:p>
      <w:pPr>
        <w:widowControl/>
        <w:jc w:val="center"/>
        <w:rPr>
          <w:rFonts w:hint="eastAsia" w:ascii="方正小标宋简体" w:hAnsi="Arial" w:eastAsia="方正小标宋简体" w:cs="Arial"/>
          <w:color w:val="000000"/>
          <w:kern w:val="0"/>
          <w:sz w:val="36"/>
          <w:szCs w:val="36"/>
        </w:rPr>
      </w:pPr>
      <w:r>
        <w:rPr>
          <w:rFonts w:hint="eastAsia" w:ascii="方正小标宋简体" w:hAnsi="Arial" w:eastAsia="方正小标宋简体" w:cs="Arial"/>
          <w:color w:val="000000"/>
          <w:kern w:val="0"/>
          <w:sz w:val="36"/>
          <w:szCs w:val="36"/>
        </w:rPr>
        <w:t>2023年广东省会计人员继续教育专业科目重点学习内容</w:t>
      </w:r>
    </w:p>
    <w:tbl>
      <w:tblPr>
        <w:tblStyle w:val="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1137"/>
        <w:gridCol w:w="726"/>
        <w:gridCol w:w="2006"/>
        <w:gridCol w:w="3735"/>
        <w:gridCol w:w="3414"/>
        <w:gridCol w:w="3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546" w:type="pct"/>
            <w:gridSpan w:val="4"/>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专业科目</w:t>
            </w:r>
          </w:p>
        </w:tc>
        <w:tc>
          <w:tcPr>
            <w:tcW w:w="1255" w:type="pct"/>
            <w:vMerge w:val="restar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初级学习内容</w:t>
            </w:r>
          </w:p>
        </w:tc>
        <w:tc>
          <w:tcPr>
            <w:tcW w:w="1147" w:type="pct"/>
            <w:vMerge w:val="restar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中级学习内容</w:t>
            </w:r>
          </w:p>
        </w:tc>
        <w:tc>
          <w:tcPr>
            <w:tcW w:w="1051" w:type="pct"/>
            <w:vMerge w:val="restar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高级学习内容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类型</w:t>
            </w:r>
          </w:p>
        </w:tc>
        <w:tc>
          <w:tcPr>
            <w:tcW w:w="382"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科目</w:t>
            </w:r>
          </w:p>
        </w:tc>
        <w:tc>
          <w:tcPr>
            <w:tcW w:w="244"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序号</w:t>
            </w:r>
          </w:p>
        </w:tc>
        <w:tc>
          <w:tcPr>
            <w:tcW w:w="672"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子科目</w:t>
            </w:r>
          </w:p>
        </w:tc>
        <w:tc>
          <w:tcPr>
            <w:tcW w:w="1255" w:type="pct"/>
            <w:vMerge w:val="continue"/>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1147" w:type="pct"/>
            <w:vMerge w:val="continue"/>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sz w:val="22"/>
                <w:szCs w:val="22"/>
                <w:u w:val="none"/>
              </w:rPr>
              <w:t>专业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sz w:val="22"/>
                <w:szCs w:val="22"/>
                <w:u w:val="none"/>
              </w:rPr>
              <w:t>通识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sz w:val="22"/>
                <w:szCs w:val="22"/>
                <w:u w:val="none"/>
              </w:rPr>
              <w:t>知识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sz w:val="22"/>
                <w:szCs w:val="22"/>
                <w:u w:val="none"/>
              </w:rPr>
              <w:t>必修课，不少于20学分</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会计职业</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道德</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会计职业道德与诚信体系建设</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商业伦理与会计职业道德、信用建设与会计诚信，严重会计失信行为、财务造假与会计舞弊典型案例分析等。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会计法治</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2</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会计法律法规制度</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会计法、注册会计师法、 总会计师条例、企业财务会计报告条例等会计法律法规，有关会计基础工作、会计人员管理、会计服务市场监管、财会监督等部门规章、制度文件。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会计改革</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与发展</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新时代会计改革与发展</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会计改革与发展 “十四五”规划纲要及系列解读，会计信息化发展规划 ( 2021-2025 年 ) 、会计行业人才发展规划 ( 2021-2025 ) 、注册会计师行业发展规划 ( 2021-2025 ) 、广东省会计改革与发展“十四五”规划等。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4</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新中国会计发展沿革</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会计史，我国会计准则制度演进与经验启示等。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专业</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核心</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知识</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企业财务</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会计</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企业会计准则</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我国企业会计准则体系概况， 当年新制定修订或实施的企业会计准则。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企业会计准则基本准则，企业常见业务的会计处理；企业产品成本核算。</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企业会计准则具体准则、准则解释及会计处理规定的应用。</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具体企业会计政策的分析、判断及企业会计准则具体准则的综合运用。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6</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小企业会计准则</w:t>
            </w:r>
          </w:p>
        </w:tc>
        <w:tc>
          <w:tcPr>
            <w:tcW w:w="24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小企业常见业务的会计处理。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政府及非</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营利组织</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会计</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7</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政府会计准则制度</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我国政府会计准则制度体系概况， 当年新制定修订或实施的政府会计准则制度。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政府会计准则基本准则，行政事业单位常见业务的会计处理；事业单位成本核算基本指引。</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政府会计准则具体准则、政府会计制度、准则制度解释及会计处理规定的应用，事业单位成本核算具体指引。</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政府会计准则制度的综合运用。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2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政府综合财务报告编制、部门预决算编制、行政事业单位预算执行分析。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8</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非营利组织及基金类会计制度</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民间非营利组织的会计核算、工会的会计核算、社会保险基金等基金 (资金) 的会计核算。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专业</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核心</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知识</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农村会计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9</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农村会计制度</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农民专业合作社的会计核算、农村集体经济组织的会计核算。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管理会计</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10</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管理会计理论与应用</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我国管理会计体系概况，业财融合实践， 当年新制定修订或实施的管理会计指引。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管理会计基本指引，管理会计指引体系概况。</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管理会计应用指引，管理会计典型案例分析。</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管理会计工具与方法的综合运用。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内部控制</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11</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内部控制理论与应用</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我国内部控制体系概况， 当年新制定修订或实施的内部控制有关制度。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企业内部控制基本规范，小企业内部控制规范；行政事业单位内部控制基础知识。</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企业内部控制应用指引、评价指引；行政事业单位内部控制规范与报告管理制度。</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企业、行政事业单位内部控制体系建设，内部控制应用指引、评价指引的综合应用。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财务管理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12</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财务管理理论与应用</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企业财务管理基础知识，行政事业单位财务制度和资产管理基础知识。</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企业筹资管理、投资管理、营运资金管理、财务报表分析等实践运用；行政事业单位财务制度和资产管理制度。</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财务管理知识在企业、行政事业单位的综合应用。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税收实务</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13</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税收法律法规制度与实务应用</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我国税收法律体系概况， 当年新制定修订或实施的税收法律法规制度。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主要税种基本知识，税收征收管理。</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流转税、所得税等税种重点难点问题，税务与会计相关问题。</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税收知识在企业、行政事业单位的综合运用及税收规划与管理；国际税收法律法规及征管实践；税务违法失信典型案例分析。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会计</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信息化</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14</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会计数据标准应用</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会计数据标准介绍及在企业、行政事业单位中的应用。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15</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数字技术在会计与财务工作中的应用</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会计信息化、数字化相关制度，数字技术在会计与财务工作中的应用，预算管理一体化。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专业</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拓展</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知识</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可持续</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信息披露</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16</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可持续信息披露研究动态</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可持续披露准则相关情况，环境、社会与公司治理 ( ESG ) 信息披露专题及相关热点问题。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审计基础</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17</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审计基础知识</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审计的基本理论、程序和方法等基础知识及相关热点问题。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金融基础</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18</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金融基础知识</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金融风险防范、金融科技与监管、数字金融、 国际金融等基础知识及相关热点问题。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财经相关</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法规</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19</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财政金融法律法规</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国有资产管理、预算、证券、保险、政府采购等领域的法律制度，票据法律制度等。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20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公司治理法律法规</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公司、合伙企业、个人独资、外商投资企业等不同企业类别法律制度，破产法律制度等。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21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其他法律法规</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民法典中与经济业务事项相关的法律知识等。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其他财会</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财经热点</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22</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会计与财务前沿问题</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会计国际治理体系、 国际会计准则最新发展、商业模式创新与会计变革、智能财务与共享中心建设、“双碳”政策与会计行业发展等热点会计与财务问题。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23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财税体制改革热点问题</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财税体制改革背景、历程与展望，财税体制改革相关理论，财税体制改革主要内容等。</w:t>
            </w:r>
          </w:p>
        </w:tc>
      </w:tr>
    </w:tbl>
    <w:p>
      <w:pPr>
        <w:widowControl/>
        <w:jc w:val="left"/>
        <w:rPr>
          <w:rFonts w:hint="eastAsia" w:ascii="方正小标宋简体" w:hAnsi="Arial" w:eastAsia="方正小标宋简体" w:cs="Arial"/>
          <w:color w:val="000000"/>
          <w:kern w:val="0"/>
          <w:sz w:val="36"/>
          <w:szCs w:val="36"/>
        </w:rPr>
      </w:pPr>
    </w:p>
    <w:p>
      <w:pPr>
        <w:widowControl/>
        <w:jc w:val="left"/>
        <w:rPr>
          <w:rFonts w:hint="eastAsia" w:ascii="方正小标宋简体" w:hAnsi="Arial" w:eastAsia="方正小标宋简体" w:cs="Arial"/>
          <w:color w:val="000000"/>
          <w:kern w:val="0"/>
          <w:sz w:val="36"/>
          <w:szCs w:val="36"/>
        </w:rPr>
      </w:pPr>
    </w:p>
    <w:p>
      <w:pPr>
        <w:widowControl/>
        <w:jc w:val="left"/>
        <w:rPr>
          <w:rFonts w:hint="eastAsia" w:ascii="方正小标宋简体" w:hAnsi="Arial" w:eastAsia="方正小标宋简体" w:cs="Arial"/>
          <w:color w:val="000000"/>
          <w:kern w:val="0"/>
          <w:sz w:val="36"/>
          <w:szCs w:val="36"/>
        </w:rPr>
      </w:pPr>
    </w:p>
    <w:p>
      <w:pPr>
        <w:widowControl/>
        <w:jc w:val="left"/>
        <w:rPr>
          <w:rFonts w:hint="eastAsia" w:ascii="方正小标宋简体" w:hAnsi="Arial" w:eastAsia="方正小标宋简体" w:cs="Arial"/>
          <w:color w:val="000000"/>
          <w:kern w:val="0"/>
          <w:sz w:val="36"/>
          <w:szCs w:val="36"/>
        </w:rPr>
      </w:pPr>
    </w:p>
    <w:p>
      <w:pPr>
        <w:widowControl/>
        <w:jc w:val="left"/>
        <w:rPr>
          <w:rFonts w:hint="eastAsia" w:ascii="方正小标宋简体" w:hAnsi="Arial" w:eastAsia="方正小标宋简体" w:cs="Arial"/>
          <w:color w:val="000000"/>
          <w:kern w:val="0"/>
          <w:sz w:val="36"/>
          <w:szCs w:val="36"/>
        </w:rPr>
        <w:sectPr>
          <w:pgSz w:w="16838" w:h="11906" w:orient="landscape"/>
          <w:pgMar w:top="1383" w:right="1080" w:bottom="1383" w:left="108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rPr>
          <w:rFonts w:hint="eastAsia" w:ascii="方正小标宋简体" w:hAnsi="Arial" w:eastAsia="方正小标宋简体" w:cs="Arial"/>
          <w:color w:val="000000"/>
          <w:kern w:val="0"/>
          <w:sz w:val="36"/>
          <w:szCs w:val="36"/>
          <w:lang w:val="en-US" w:eastAsia="zh-CN"/>
        </w:rPr>
      </w:pPr>
      <w:r>
        <w:rPr>
          <w:rFonts w:hint="eastAsia" w:ascii="方正小标宋简体" w:hAnsi="Arial" w:eastAsia="方正小标宋简体" w:cs="Arial"/>
          <w:color w:val="000000"/>
          <w:kern w:val="0"/>
          <w:sz w:val="36"/>
          <w:szCs w:val="36"/>
        </w:rPr>
        <w:t>附件</w:t>
      </w:r>
      <w:r>
        <w:rPr>
          <w:rFonts w:hint="eastAsia" w:ascii="方正小标宋简体" w:hAnsi="Arial" w:eastAsia="方正小标宋简体" w:cs="Arial"/>
          <w:color w:val="000000"/>
          <w:kern w:val="0"/>
          <w:sz w:val="36"/>
          <w:szCs w:val="36"/>
          <w:lang w:val="en-US" w:eastAsia="zh-CN"/>
        </w:rPr>
        <w:t>2</w:t>
      </w:r>
    </w:p>
    <w:p>
      <w:pPr>
        <w:widowControl/>
        <w:ind w:firstLine="645"/>
        <w:jc w:val="center"/>
        <w:rPr>
          <w:rFonts w:ascii="方正小标宋简体" w:hAnsi="Arial" w:eastAsia="方正小标宋简体" w:cs="Arial"/>
          <w:color w:val="000000"/>
          <w:kern w:val="0"/>
          <w:sz w:val="36"/>
          <w:szCs w:val="36"/>
        </w:rPr>
      </w:pPr>
      <w:r>
        <w:rPr>
          <w:rFonts w:hint="eastAsia" w:ascii="方正小标宋简体" w:hAnsi="Arial" w:eastAsia="方正小标宋简体" w:cs="Arial"/>
          <w:color w:val="000000"/>
          <w:kern w:val="0"/>
          <w:sz w:val="36"/>
          <w:szCs w:val="36"/>
        </w:rPr>
        <w:t>会计专业技术人员继续教育专业科目学习形式</w:t>
      </w:r>
    </w:p>
    <w:tbl>
      <w:tblPr>
        <w:tblStyle w:val="6"/>
        <w:tblW w:w="0" w:type="auto"/>
        <w:tblInd w:w="0" w:type="dxa"/>
        <w:tblLayout w:type="autofit"/>
        <w:tblCellMar>
          <w:top w:w="0" w:type="dxa"/>
          <w:left w:w="108" w:type="dxa"/>
          <w:bottom w:w="0" w:type="dxa"/>
          <w:right w:w="108" w:type="dxa"/>
        </w:tblCellMar>
      </w:tblPr>
      <w:tblGrid>
        <w:gridCol w:w="535"/>
        <w:gridCol w:w="3570"/>
        <w:gridCol w:w="4225"/>
        <w:gridCol w:w="2812"/>
        <w:gridCol w:w="3752"/>
      </w:tblGrid>
      <w:tr>
        <w:tblPrEx>
          <w:tblCellMar>
            <w:top w:w="0" w:type="dxa"/>
            <w:left w:w="108" w:type="dxa"/>
            <w:bottom w:w="0" w:type="dxa"/>
            <w:right w:w="108" w:type="dxa"/>
          </w:tblCellMar>
        </w:tblPrEx>
        <w:trPr>
          <w:trHeight w:val="680" w:hRule="atLeast"/>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357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学习形式</w:t>
            </w:r>
          </w:p>
        </w:tc>
        <w:tc>
          <w:tcPr>
            <w:tcW w:w="422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确认学分分值</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学分确认方式</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提交材料</w:t>
            </w:r>
          </w:p>
        </w:tc>
      </w:tr>
      <w:tr>
        <w:tblPrEx>
          <w:tblCellMar>
            <w:top w:w="0" w:type="dxa"/>
            <w:left w:w="108" w:type="dxa"/>
            <w:bottom w:w="0" w:type="dxa"/>
            <w:right w:w="108" w:type="dxa"/>
          </w:tblCellMar>
        </w:tblPrEx>
        <w:trPr>
          <w:trHeight w:val="1095"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3570"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参加已在“广东省会计信息服务平台”完成东莞市区域备案的远程/面授施教机构继续教育培训</w:t>
            </w:r>
          </w:p>
        </w:tc>
        <w:tc>
          <w:tcPr>
            <w:tcW w:w="4225"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在线学习每小时折算为2.5学分。</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由施教机构直接回传。</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会计人员无需申请。</w:t>
            </w:r>
          </w:p>
        </w:tc>
      </w:tr>
      <w:tr>
        <w:tblPrEx>
          <w:tblCellMar>
            <w:top w:w="0" w:type="dxa"/>
            <w:left w:w="108" w:type="dxa"/>
            <w:bottom w:w="0" w:type="dxa"/>
            <w:right w:w="108" w:type="dxa"/>
          </w:tblCellMar>
        </w:tblPrEx>
        <w:trPr>
          <w:trHeight w:val="555"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3570"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参加注册会计师继续教育</w:t>
            </w:r>
          </w:p>
        </w:tc>
        <w:tc>
          <w:tcPr>
            <w:tcW w:w="4225"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每年折算为当年继续教育90学分（无需再进行公需课学习）。</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由省注协</w:t>
            </w:r>
            <w:r>
              <w:rPr>
                <w:rFonts w:hint="eastAsia" w:ascii="仿宋_GB2312" w:hAnsi="宋体" w:eastAsia="仿宋_GB2312" w:cs="宋体"/>
                <w:color w:val="000000" w:themeColor="text1"/>
                <w:kern w:val="0"/>
                <w:sz w:val="22"/>
                <w14:textFill>
                  <w14:solidFill>
                    <w14:schemeClr w14:val="tx1"/>
                  </w14:solidFill>
                </w14:textFill>
              </w:rPr>
              <w:t>继续教育系统</w:t>
            </w:r>
            <w:r>
              <w:rPr>
                <w:rFonts w:hint="eastAsia" w:ascii="仿宋_GB2312" w:hAnsi="宋体" w:eastAsia="仿宋_GB2312" w:cs="宋体"/>
                <w:color w:val="000000"/>
                <w:kern w:val="0"/>
                <w:sz w:val="22"/>
              </w:rPr>
              <w:t>回传。</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会计人员无需申请。</w:t>
            </w:r>
          </w:p>
        </w:tc>
      </w:tr>
      <w:tr>
        <w:tblPrEx>
          <w:tblCellMar>
            <w:top w:w="0" w:type="dxa"/>
            <w:left w:w="108" w:type="dxa"/>
            <w:bottom w:w="0" w:type="dxa"/>
            <w:right w:w="108" w:type="dxa"/>
          </w:tblCellMar>
        </w:tblPrEx>
        <w:trPr>
          <w:trHeight w:val="645"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3570"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参加会计专业技术资格考试、注册会计师资格考试</w:t>
            </w:r>
          </w:p>
        </w:tc>
        <w:tc>
          <w:tcPr>
            <w:tcW w:w="4225"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每通过一科，确认为通过当年继续教育90学分（无需再进行公需课学习）。</w:t>
            </w:r>
          </w:p>
        </w:tc>
        <w:tc>
          <w:tcPr>
            <w:tcW w:w="0" w:type="auto"/>
            <w:tcBorders>
              <w:top w:val="nil"/>
              <w:left w:val="nil"/>
              <w:bottom w:val="single" w:color="auto" w:sz="8" w:space="0"/>
              <w:right w:val="single" w:color="auto" w:sz="8" w:space="0"/>
            </w:tcBorders>
            <w:shd w:val="clear" w:color="auto" w:fill="auto"/>
            <w:vAlign w:val="center"/>
          </w:tcPr>
          <w:p>
            <w:pPr>
              <w:widowControl/>
              <w:numPr>
                <w:ilvl w:val="0"/>
                <w:numId w:val="2"/>
              </w:numPr>
              <w:spacing w:line="400" w:lineRule="exac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在广东省省内参加考试的，</w:t>
            </w:r>
            <w:r>
              <w:rPr>
                <w:rFonts w:hint="eastAsia" w:ascii="仿宋_GB2312" w:hAnsi="宋体" w:eastAsia="仿宋_GB2312" w:cs="宋体"/>
                <w:color w:val="000000"/>
                <w:kern w:val="0"/>
                <w:sz w:val="22"/>
              </w:rPr>
              <w:t>由省财政厅录入。</w:t>
            </w:r>
          </w:p>
          <w:p>
            <w:pPr>
              <w:widowControl/>
              <w:numPr>
                <w:ilvl w:val="0"/>
                <w:numId w:val="2"/>
              </w:numPr>
              <w:spacing w:line="400" w:lineRule="exac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在广东省省外参加考试的，由会计人员自行申请，</w:t>
            </w:r>
            <w:r>
              <w:rPr>
                <w:rFonts w:hint="eastAsia" w:ascii="仿宋_GB2312" w:hAnsi="宋体" w:eastAsia="仿宋_GB2312" w:cs="宋体"/>
                <w:color w:val="000000"/>
                <w:kern w:val="0"/>
                <w:sz w:val="22"/>
              </w:rPr>
              <w:t>由市财政局确认。</w:t>
            </w:r>
          </w:p>
        </w:tc>
        <w:tc>
          <w:tcPr>
            <w:tcW w:w="0" w:type="auto"/>
            <w:tcBorders>
              <w:top w:val="nil"/>
              <w:left w:val="nil"/>
              <w:bottom w:val="single" w:color="auto" w:sz="8" w:space="0"/>
              <w:right w:val="single" w:color="auto" w:sz="8" w:space="0"/>
            </w:tcBorders>
            <w:shd w:val="clear" w:color="auto" w:fill="auto"/>
            <w:vAlign w:val="center"/>
          </w:tcPr>
          <w:p>
            <w:pPr>
              <w:widowControl/>
              <w:numPr>
                <w:ilvl w:val="0"/>
                <w:numId w:val="3"/>
              </w:numPr>
              <w:spacing w:line="400" w:lineRule="exac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省内考试的</w:t>
            </w:r>
            <w:r>
              <w:rPr>
                <w:rFonts w:hint="eastAsia" w:ascii="仿宋_GB2312" w:hAnsi="宋体" w:eastAsia="仿宋_GB2312" w:cs="宋体"/>
                <w:color w:val="000000"/>
                <w:kern w:val="0"/>
                <w:sz w:val="22"/>
              </w:rPr>
              <w:t>会计人员无需申请。</w:t>
            </w:r>
          </w:p>
          <w:p>
            <w:pPr>
              <w:widowControl/>
              <w:numPr>
                <w:ilvl w:val="0"/>
                <w:numId w:val="3"/>
              </w:numPr>
              <w:spacing w:line="400" w:lineRule="exac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省外考试</w:t>
            </w:r>
            <w:r>
              <w:rPr>
                <w:rFonts w:hint="eastAsia" w:ascii="仿宋_GB2312" w:hAnsi="宋体" w:eastAsia="仿宋_GB2312" w:cs="宋体"/>
                <w:color w:val="000000"/>
                <w:kern w:val="0"/>
                <w:sz w:val="22"/>
              </w:rPr>
              <w:t>会计人员需提交带身份证信息的成绩单截图（电子版成绩单）</w:t>
            </w:r>
            <w:r>
              <w:rPr>
                <w:rFonts w:hint="eastAsia" w:ascii="仿宋_GB2312" w:hAnsi="宋体" w:eastAsia="仿宋_GB2312" w:cs="宋体"/>
                <w:color w:val="000000"/>
                <w:kern w:val="0"/>
                <w:sz w:val="22"/>
                <w:lang w:eastAsia="zh-CN"/>
              </w:rPr>
              <w:t>和报考地信息的准考证。</w:t>
            </w:r>
          </w:p>
        </w:tc>
      </w:tr>
      <w:tr>
        <w:tblPrEx>
          <w:tblCellMar>
            <w:top w:w="0" w:type="dxa"/>
            <w:left w:w="108" w:type="dxa"/>
            <w:bottom w:w="0" w:type="dxa"/>
            <w:right w:w="108" w:type="dxa"/>
          </w:tblCellMar>
        </w:tblPrEx>
        <w:trPr>
          <w:trHeight w:val="1095"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3570"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参加资产评估师、税务师考试等国家资格目录清单中列明的会计类相关资格考试</w:t>
            </w:r>
          </w:p>
        </w:tc>
        <w:tc>
          <w:tcPr>
            <w:tcW w:w="4225"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每通过一科，确认为通过当年专业科目90学分</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需</w:t>
            </w:r>
            <w:r>
              <w:rPr>
                <w:rFonts w:hint="eastAsia" w:ascii="仿宋_GB2312" w:hAnsi="宋体" w:eastAsia="仿宋_GB2312" w:cs="宋体"/>
                <w:color w:val="000000"/>
                <w:kern w:val="0"/>
                <w:sz w:val="22"/>
                <w:lang w:eastAsia="zh-CN"/>
              </w:rPr>
              <w:t>另</w:t>
            </w:r>
            <w:r>
              <w:rPr>
                <w:rFonts w:hint="eastAsia" w:ascii="仿宋_GB2312" w:hAnsi="宋体" w:eastAsia="仿宋_GB2312" w:cs="宋体"/>
                <w:color w:val="000000"/>
                <w:kern w:val="0"/>
                <w:sz w:val="22"/>
              </w:rPr>
              <w:t>行</w:t>
            </w:r>
            <w:r>
              <w:rPr>
                <w:rFonts w:hint="eastAsia" w:ascii="仿宋_GB2312" w:hAnsi="宋体" w:eastAsia="仿宋_GB2312" w:cs="宋体"/>
                <w:color w:val="000000"/>
                <w:kern w:val="0"/>
                <w:sz w:val="22"/>
                <w:lang w:eastAsia="zh-CN"/>
              </w:rPr>
              <w:t>完成</w:t>
            </w:r>
            <w:r>
              <w:rPr>
                <w:rFonts w:hint="eastAsia" w:ascii="仿宋_GB2312" w:hAnsi="宋体" w:eastAsia="仿宋_GB2312" w:cs="宋体"/>
                <w:color w:val="000000"/>
                <w:kern w:val="0"/>
                <w:sz w:val="22"/>
              </w:rPr>
              <w:t>公需课学习）。</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会计人员自行申请，由市财政局确认。</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会计人员需提交带身份证信息的成绩单截图（电子版成绩单）。</w:t>
            </w:r>
          </w:p>
        </w:tc>
      </w:tr>
      <w:tr>
        <w:tblPrEx>
          <w:tblCellMar>
            <w:top w:w="0" w:type="dxa"/>
            <w:left w:w="108" w:type="dxa"/>
            <w:bottom w:w="0" w:type="dxa"/>
            <w:right w:w="108" w:type="dxa"/>
          </w:tblCellMar>
        </w:tblPrEx>
        <w:trPr>
          <w:trHeight w:val="1365"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3570"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参加国家教育行政主管部门承认的中专以上会计类学位学历教育</w:t>
            </w:r>
          </w:p>
        </w:tc>
        <w:tc>
          <w:tcPr>
            <w:tcW w:w="4225"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在校期间无需进行继续教育</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毕业当年</w:t>
            </w:r>
            <w:r>
              <w:rPr>
                <w:rFonts w:hint="eastAsia" w:ascii="仿宋_GB2312" w:hAnsi="宋体" w:eastAsia="仿宋_GB2312" w:cs="宋体"/>
                <w:color w:val="000000"/>
                <w:kern w:val="0"/>
                <w:sz w:val="22"/>
                <w:lang w:eastAsia="zh-CN"/>
              </w:rPr>
              <w:t>自行申请学分抵扣，</w:t>
            </w:r>
            <w:r>
              <w:rPr>
                <w:rFonts w:hint="eastAsia" w:ascii="仿宋_GB2312" w:hAnsi="宋体" w:eastAsia="仿宋_GB2312" w:cs="宋体"/>
                <w:color w:val="000000"/>
                <w:kern w:val="0"/>
                <w:sz w:val="22"/>
              </w:rPr>
              <w:t>确认为当年继续教育90学分（无需再进行公需课学习）。</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毕业当年申请继续教育，由市财政局确认。</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毕业生需提交毕业证（学位证）电子版（扫描件）。</w:t>
            </w:r>
          </w:p>
        </w:tc>
      </w:tr>
    </w:tbl>
    <w:tbl>
      <w:tblPr>
        <w:tblStyle w:val="6"/>
        <w:tblpPr w:leftFromText="180" w:rightFromText="180" w:vertAnchor="text" w:horzAnchor="page" w:tblpX="1105" w:tblpY="70"/>
        <w:tblOverlap w:val="never"/>
        <w:tblW w:w="14774" w:type="dxa"/>
        <w:tblInd w:w="0" w:type="dxa"/>
        <w:tblLayout w:type="autofit"/>
        <w:tblCellMar>
          <w:top w:w="0" w:type="dxa"/>
          <w:left w:w="108" w:type="dxa"/>
          <w:bottom w:w="0" w:type="dxa"/>
          <w:right w:w="108" w:type="dxa"/>
        </w:tblCellMar>
      </w:tblPr>
      <w:tblGrid>
        <w:gridCol w:w="498"/>
        <w:gridCol w:w="3566"/>
        <w:gridCol w:w="4217"/>
        <w:gridCol w:w="2833"/>
        <w:gridCol w:w="3660"/>
      </w:tblGrid>
      <w:tr>
        <w:tblPrEx>
          <w:tblCellMar>
            <w:top w:w="0" w:type="dxa"/>
            <w:left w:w="108" w:type="dxa"/>
            <w:bottom w:w="0" w:type="dxa"/>
            <w:right w:w="108" w:type="dxa"/>
          </w:tblCellMar>
        </w:tblPrEx>
        <w:trPr>
          <w:trHeight w:val="338" w:hRule="atLeast"/>
        </w:trPr>
        <w:tc>
          <w:tcPr>
            <w:tcW w:w="4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6</w:t>
            </w:r>
          </w:p>
        </w:tc>
        <w:tc>
          <w:tcPr>
            <w:tcW w:w="35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承担省财政厅、市财政局或行业组织（团体）的会计类科研课题，课题结项</w:t>
            </w:r>
          </w:p>
        </w:tc>
        <w:tc>
          <w:tcPr>
            <w:tcW w:w="421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1.独立承担确认为专业科目90学分</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需</w:t>
            </w:r>
            <w:r>
              <w:rPr>
                <w:rFonts w:hint="eastAsia" w:ascii="仿宋_GB2312" w:hAnsi="宋体" w:eastAsia="仿宋_GB2312" w:cs="宋体"/>
                <w:color w:val="000000"/>
                <w:kern w:val="0"/>
                <w:sz w:val="22"/>
                <w:lang w:eastAsia="zh-CN"/>
              </w:rPr>
              <w:t>另</w:t>
            </w:r>
            <w:r>
              <w:rPr>
                <w:rFonts w:hint="eastAsia" w:ascii="仿宋_GB2312" w:hAnsi="宋体" w:eastAsia="仿宋_GB2312" w:cs="宋体"/>
                <w:color w:val="000000"/>
                <w:kern w:val="0"/>
                <w:sz w:val="22"/>
              </w:rPr>
              <w:t>行</w:t>
            </w:r>
            <w:r>
              <w:rPr>
                <w:rFonts w:hint="eastAsia" w:ascii="仿宋_GB2312" w:hAnsi="宋体" w:eastAsia="仿宋_GB2312" w:cs="宋体"/>
                <w:color w:val="000000"/>
                <w:kern w:val="0"/>
                <w:sz w:val="22"/>
                <w:lang w:eastAsia="zh-CN"/>
              </w:rPr>
              <w:t>完成</w:t>
            </w:r>
            <w:r>
              <w:rPr>
                <w:rFonts w:hint="eastAsia" w:ascii="仿宋_GB2312" w:hAnsi="宋体" w:eastAsia="仿宋_GB2312" w:cs="宋体"/>
                <w:color w:val="000000"/>
                <w:kern w:val="0"/>
                <w:sz w:val="22"/>
              </w:rPr>
              <w:t>公需课学习）；</w:t>
            </w:r>
          </w:p>
        </w:tc>
        <w:tc>
          <w:tcPr>
            <w:tcW w:w="28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会计人员自行申请，由市财政局确认。</w:t>
            </w:r>
          </w:p>
        </w:tc>
        <w:tc>
          <w:tcPr>
            <w:tcW w:w="3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会计人员需提交结题书等有效证明材料</w:t>
            </w:r>
            <w:r>
              <w:rPr>
                <w:rFonts w:ascii="仿宋_GB2312" w:hAnsi="宋体" w:eastAsia="仿宋_GB2312" w:cs="宋体"/>
                <w:color w:val="000000"/>
                <w:kern w:val="0"/>
                <w:sz w:val="22"/>
              </w:rPr>
              <w:t>1</w:t>
            </w:r>
            <w:r>
              <w:rPr>
                <w:rFonts w:hint="eastAsia" w:ascii="仿宋_GB2312" w:hAnsi="宋体" w:eastAsia="仿宋_GB2312" w:cs="宋体"/>
                <w:color w:val="000000"/>
                <w:kern w:val="0"/>
                <w:sz w:val="22"/>
              </w:rPr>
              <w:t>份</w:t>
            </w:r>
            <w:r>
              <w:rPr>
                <w:rFonts w:hint="eastAsia" w:ascii="仿宋_GB2312" w:hAnsi="宋体" w:eastAsia="仿宋_GB2312" w:cs="宋体"/>
                <w:color w:val="000000"/>
                <w:kern w:val="0"/>
                <w:sz w:val="22"/>
                <w:lang w:eastAsia="zh-CN"/>
              </w:rPr>
              <w:t>（扫描件）</w:t>
            </w:r>
            <w:r>
              <w:rPr>
                <w:rFonts w:hint="eastAsia" w:ascii="仿宋_GB2312" w:hAnsi="宋体" w:eastAsia="仿宋_GB2312" w:cs="宋体"/>
                <w:color w:val="000000"/>
                <w:kern w:val="0"/>
                <w:sz w:val="22"/>
              </w:rPr>
              <w:t>。</w:t>
            </w:r>
          </w:p>
        </w:tc>
      </w:tr>
      <w:tr>
        <w:tblPrEx>
          <w:tblCellMar>
            <w:top w:w="0" w:type="dxa"/>
            <w:left w:w="108" w:type="dxa"/>
            <w:bottom w:w="0" w:type="dxa"/>
            <w:right w:w="108" w:type="dxa"/>
          </w:tblCellMar>
        </w:tblPrEx>
        <w:trPr>
          <w:trHeight w:val="487" w:hRule="atLeast"/>
        </w:trPr>
        <w:tc>
          <w:tcPr>
            <w:tcW w:w="49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566"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42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2.与他人合作完成的，课题主持人折算为专业科目90学分</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需</w:t>
            </w:r>
            <w:r>
              <w:rPr>
                <w:rFonts w:hint="eastAsia" w:ascii="仿宋_GB2312" w:hAnsi="宋体" w:eastAsia="仿宋_GB2312" w:cs="宋体"/>
                <w:color w:val="000000"/>
                <w:kern w:val="0"/>
                <w:sz w:val="22"/>
                <w:lang w:eastAsia="zh-CN"/>
              </w:rPr>
              <w:t>另</w:t>
            </w:r>
            <w:r>
              <w:rPr>
                <w:rFonts w:hint="eastAsia" w:ascii="仿宋_GB2312" w:hAnsi="宋体" w:eastAsia="仿宋_GB2312" w:cs="宋体"/>
                <w:color w:val="000000"/>
                <w:kern w:val="0"/>
                <w:sz w:val="22"/>
              </w:rPr>
              <w:t>行</w:t>
            </w:r>
            <w:r>
              <w:rPr>
                <w:rFonts w:hint="eastAsia" w:ascii="仿宋_GB2312" w:hAnsi="宋体" w:eastAsia="仿宋_GB2312" w:cs="宋体"/>
                <w:color w:val="000000"/>
                <w:kern w:val="0"/>
                <w:sz w:val="22"/>
                <w:lang w:eastAsia="zh-CN"/>
              </w:rPr>
              <w:t>完成</w:t>
            </w:r>
            <w:r>
              <w:rPr>
                <w:rFonts w:hint="eastAsia" w:ascii="仿宋_GB2312" w:hAnsi="宋体" w:eastAsia="仿宋_GB2312" w:cs="宋体"/>
                <w:color w:val="000000"/>
                <w:kern w:val="0"/>
                <w:sz w:val="22"/>
              </w:rPr>
              <w:t>公需课学习），其他参与人折算为专业科目</w:t>
            </w:r>
            <w:r>
              <w:rPr>
                <w:rFonts w:ascii="仿宋_GB2312" w:hAnsi="宋体" w:eastAsia="仿宋_GB2312" w:cs="宋体"/>
                <w:color w:val="000000"/>
                <w:kern w:val="0"/>
                <w:sz w:val="22"/>
              </w:rPr>
              <w:t>6</w:t>
            </w:r>
            <w:r>
              <w:rPr>
                <w:rFonts w:hint="eastAsia" w:ascii="仿宋_GB2312" w:hAnsi="宋体" w:eastAsia="仿宋_GB2312" w:cs="宋体"/>
                <w:color w:val="000000"/>
                <w:kern w:val="0"/>
                <w:sz w:val="22"/>
              </w:rPr>
              <w:t>0学分。</w:t>
            </w:r>
          </w:p>
        </w:tc>
        <w:tc>
          <w:tcPr>
            <w:tcW w:w="283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66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426" w:hRule="atLeast"/>
        </w:trPr>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7</w:t>
            </w:r>
          </w:p>
        </w:tc>
        <w:tc>
          <w:tcPr>
            <w:tcW w:w="3566"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在有国内统一刊号（CN）报刊上发表会计类论文</w:t>
            </w:r>
          </w:p>
        </w:tc>
        <w:tc>
          <w:tcPr>
            <w:tcW w:w="4217" w:type="dxa"/>
            <w:tcBorders>
              <w:top w:val="single" w:color="000000" w:sz="8" w:space="0"/>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1.独立发表：每篇论文折算为专业科目30学分；</w:t>
            </w:r>
          </w:p>
        </w:tc>
        <w:tc>
          <w:tcPr>
            <w:tcW w:w="2833"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会计人员自行申请，由市财政局确认。</w:t>
            </w:r>
          </w:p>
        </w:tc>
        <w:tc>
          <w:tcPr>
            <w:tcW w:w="3660"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会计人员需提交报刊封面、目录及论文内页的扫描件</w:t>
            </w:r>
            <w:r>
              <w:rPr>
                <w:rFonts w:ascii="仿宋_GB2312" w:hAnsi="宋体" w:eastAsia="仿宋_GB2312" w:cs="宋体"/>
                <w:color w:val="000000"/>
                <w:kern w:val="0"/>
                <w:sz w:val="22"/>
              </w:rPr>
              <w:t>1</w:t>
            </w:r>
            <w:r>
              <w:rPr>
                <w:rFonts w:hint="eastAsia" w:ascii="仿宋_GB2312" w:hAnsi="宋体" w:eastAsia="仿宋_GB2312" w:cs="宋体"/>
                <w:color w:val="000000"/>
                <w:kern w:val="0"/>
                <w:sz w:val="22"/>
              </w:rPr>
              <w:t>份。</w:t>
            </w:r>
          </w:p>
        </w:tc>
      </w:tr>
      <w:tr>
        <w:tblPrEx>
          <w:tblCellMar>
            <w:top w:w="0" w:type="dxa"/>
            <w:left w:w="108" w:type="dxa"/>
            <w:bottom w:w="0" w:type="dxa"/>
            <w:right w:w="108" w:type="dxa"/>
          </w:tblCellMar>
        </w:tblPrEx>
        <w:trPr>
          <w:trHeight w:val="321" w:hRule="atLeast"/>
        </w:trPr>
        <w:tc>
          <w:tcPr>
            <w:tcW w:w="498"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566"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421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2.与他人合作发表：第一作者折算为30学分，其他作者每人折算为专业科目10学分。</w:t>
            </w:r>
          </w:p>
        </w:tc>
        <w:tc>
          <w:tcPr>
            <w:tcW w:w="2833"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660"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19" w:hRule="atLeast"/>
        </w:trPr>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8</w:t>
            </w:r>
          </w:p>
        </w:tc>
        <w:tc>
          <w:tcPr>
            <w:tcW w:w="3566"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公开出版会计类书籍</w:t>
            </w:r>
          </w:p>
        </w:tc>
        <w:tc>
          <w:tcPr>
            <w:tcW w:w="4217"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1.独立出版：每本折算为专业科目90学分</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需</w:t>
            </w:r>
            <w:r>
              <w:rPr>
                <w:rFonts w:hint="eastAsia" w:ascii="仿宋_GB2312" w:hAnsi="宋体" w:eastAsia="仿宋_GB2312" w:cs="宋体"/>
                <w:color w:val="000000"/>
                <w:kern w:val="0"/>
                <w:sz w:val="22"/>
                <w:lang w:eastAsia="zh-CN"/>
              </w:rPr>
              <w:t>另</w:t>
            </w:r>
            <w:r>
              <w:rPr>
                <w:rFonts w:hint="eastAsia" w:ascii="仿宋_GB2312" w:hAnsi="宋体" w:eastAsia="仿宋_GB2312" w:cs="宋体"/>
                <w:color w:val="000000"/>
                <w:kern w:val="0"/>
                <w:sz w:val="22"/>
              </w:rPr>
              <w:t>行</w:t>
            </w:r>
            <w:r>
              <w:rPr>
                <w:rFonts w:hint="eastAsia" w:ascii="仿宋_GB2312" w:hAnsi="宋体" w:eastAsia="仿宋_GB2312" w:cs="宋体"/>
                <w:color w:val="000000"/>
                <w:kern w:val="0"/>
                <w:sz w:val="22"/>
                <w:lang w:eastAsia="zh-CN"/>
              </w:rPr>
              <w:t>完成</w:t>
            </w:r>
            <w:r>
              <w:rPr>
                <w:rFonts w:hint="eastAsia" w:ascii="仿宋_GB2312" w:hAnsi="宋体" w:eastAsia="仿宋_GB2312" w:cs="宋体"/>
                <w:color w:val="000000"/>
                <w:kern w:val="0"/>
                <w:sz w:val="22"/>
              </w:rPr>
              <w:t>公需课学习）；</w:t>
            </w:r>
          </w:p>
        </w:tc>
        <w:tc>
          <w:tcPr>
            <w:tcW w:w="2833"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会计人员自行申请，由市财政局确认。</w:t>
            </w:r>
          </w:p>
        </w:tc>
        <w:tc>
          <w:tcPr>
            <w:tcW w:w="3660"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会计人员需提交书籍封面、封底（包含书号）的扫描件1份。</w:t>
            </w:r>
          </w:p>
        </w:tc>
      </w:tr>
      <w:tr>
        <w:tblPrEx>
          <w:tblCellMar>
            <w:top w:w="0" w:type="dxa"/>
            <w:left w:w="108" w:type="dxa"/>
            <w:bottom w:w="0" w:type="dxa"/>
            <w:right w:w="108" w:type="dxa"/>
          </w:tblCellMar>
        </w:tblPrEx>
        <w:trPr>
          <w:trHeight w:val="92" w:hRule="atLeast"/>
        </w:trPr>
        <w:tc>
          <w:tcPr>
            <w:tcW w:w="498"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566"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421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2.与他人合作出版：第一作者折算为专业科目90学分</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需</w:t>
            </w:r>
            <w:r>
              <w:rPr>
                <w:rFonts w:hint="eastAsia" w:ascii="仿宋_GB2312" w:hAnsi="宋体" w:eastAsia="仿宋_GB2312" w:cs="宋体"/>
                <w:color w:val="000000"/>
                <w:kern w:val="0"/>
                <w:sz w:val="22"/>
                <w:lang w:eastAsia="zh-CN"/>
              </w:rPr>
              <w:t>另</w:t>
            </w:r>
            <w:r>
              <w:rPr>
                <w:rFonts w:hint="eastAsia" w:ascii="仿宋_GB2312" w:hAnsi="宋体" w:eastAsia="仿宋_GB2312" w:cs="宋体"/>
                <w:color w:val="000000"/>
                <w:kern w:val="0"/>
                <w:sz w:val="22"/>
              </w:rPr>
              <w:t>行</w:t>
            </w:r>
            <w:r>
              <w:rPr>
                <w:rFonts w:hint="eastAsia" w:ascii="仿宋_GB2312" w:hAnsi="宋体" w:eastAsia="仿宋_GB2312" w:cs="宋体"/>
                <w:color w:val="000000"/>
                <w:kern w:val="0"/>
                <w:sz w:val="22"/>
                <w:lang w:eastAsia="zh-CN"/>
              </w:rPr>
              <w:t>完成</w:t>
            </w:r>
            <w:r>
              <w:rPr>
                <w:rFonts w:hint="eastAsia" w:ascii="仿宋_GB2312" w:hAnsi="宋体" w:eastAsia="仿宋_GB2312" w:cs="宋体"/>
                <w:color w:val="000000"/>
                <w:kern w:val="0"/>
                <w:sz w:val="22"/>
              </w:rPr>
              <w:t>公需课学习），其他作者每人折算为专业科目60学分。</w:t>
            </w:r>
          </w:p>
        </w:tc>
        <w:tc>
          <w:tcPr>
            <w:tcW w:w="2833"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660"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540" w:hRule="atLeast"/>
        </w:trPr>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3566"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参加由用人单位自行组织开展的面授继续教育培训</w:t>
            </w:r>
          </w:p>
        </w:tc>
        <w:tc>
          <w:tcPr>
            <w:tcW w:w="4217"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每天折算为专业科目20学分。</w:t>
            </w:r>
          </w:p>
        </w:tc>
        <w:tc>
          <w:tcPr>
            <w:tcW w:w="2833"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1.用人单位注册单位账号；</w:t>
            </w:r>
          </w:p>
        </w:tc>
        <w:tc>
          <w:tcPr>
            <w:tcW w:w="3660"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用人单位需提交培训计划、培训通知、聘请讲师的合同、培训课件和培训现在照片等佐证材料。</w:t>
            </w:r>
          </w:p>
        </w:tc>
      </w:tr>
      <w:tr>
        <w:tblPrEx>
          <w:tblCellMar>
            <w:top w:w="0" w:type="dxa"/>
            <w:left w:w="108" w:type="dxa"/>
            <w:bottom w:w="0" w:type="dxa"/>
            <w:right w:w="108" w:type="dxa"/>
          </w:tblCellMar>
        </w:tblPrEx>
        <w:trPr>
          <w:trHeight w:val="540" w:hRule="atLeast"/>
        </w:trPr>
        <w:tc>
          <w:tcPr>
            <w:tcW w:w="498"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4"/>
                <w:szCs w:val="24"/>
              </w:rPr>
            </w:pPr>
          </w:p>
        </w:tc>
        <w:tc>
          <w:tcPr>
            <w:tcW w:w="3566"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4217"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2833"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2.上传培训计划，报市财政局复核；</w:t>
            </w:r>
          </w:p>
        </w:tc>
        <w:tc>
          <w:tcPr>
            <w:tcW w:w="3660"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60" w:hRule="atLeast"/>
        </w:trPr>
        <w:tc>
          <w:tcPr>
            <w:tcW w:w="498"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4"/>
                <w:szCs w:val="24"/>
              </w:rPr>
            </w:pPr>
          </w:p>
        </w:tc>
        <w:tc>
          <w:tcPr>
            <w:tcW w:w="3566"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4217"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28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3.市财政局复核通过培训计划后，用人单位导入培训人员名单确认学分。</w:t>
            </w:r>
          </w:p>
        </w:tc>
        <w:tc>
          <w:tcPr>
            <w:tcW w:w="3660"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555" w:hRule="atLeast"/>
        </w:trPr>
        <w:tc>
          <w:tcPr>
            <w:tcW w:w="498"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1</w:t>
            </w:r>
            <w:r>
              <w:rPr>
                <w:rFonts w:hint="eastAsia" w:ascii="仿宋_GB2312" w:hAnsi="宋体" w:eastAsia="仿宋_GB2312" w:cs="宋体"/>
                <w:color w:val="000000"/>
                <w:kern w:val="0"/>
                <w:sz w:val="22"/>
                <w:lang w:val="en-US" w:eastAsia="zh-CN"/>
              </w:rPr>
              <w:t>0</w:t>
            </w:r>
          </w:p>
        </w:tc>
        <w:tc>
          <w:tcPr>
            <w:tcW w:w="356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省财政厅、市财政局认可的其他形式</w:t>
            </w:r>
          </w:p>
        </w:tc>
        <w:tc>
          <w:tcPr>
            <w:tcW w:w="421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由文件另行规定。</w:t>
            </w:r>
          </w:p>
        </w:tc>
        <w:tc>
          <w:tcPr>
            <w:tcW w:w="28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由文件另行规定。</w:t>
            </w:r>
          </w:p>
        </w:tc>
        <w:tc>
          <w:tcPr>
            <w:tcW w:w="366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由文件另行规定。</w:t>
            </w:r>
          </w:p>
        </w:tc>
      </w:tr>
    </w:tbl>
    <w:p>
      <w:pPr>
        <w:widowControl/>
        <w:jc w:val="left"/>
        <w:rPr>
          <w:rFonts w:ascii="方正小标宋简体" w:hAnsi="Arial" w:eastAsia="方正小标宋简体" w:cs="Arial"/>
          <w:color w:val="000000"/>
          <w:kern w:val="0"/>
          <w:sz w:val="13"/>
          <w:szCs w:val="36"/>
        </w:rPr>
      </w:pPr>
    </w:p>
    <w:sectPr>
      <w:pgSz w:w="16838" w:h="11906" w:orient="landscape"/>
      <w:pgMar w:top="1383" w:right="1080" w:bottom="1383"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932262"/>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35582"/>
    <w:multiLevelType w:val="singleLevel"/>
    <w:tmpl w:val="A7F35582"/>
    <w:lvl w:ilvl="0" w:tentative="0">
      <w:start w:val="1"/>
      <w:numFmt w:val="decimal"/>
      <w:lvlText w:val="%1."/>
      <w:lvlJc w:val="left"/>
      <w:pPr>
        <w:tabs>
          <w:tab w:val="left" w:pos="312"/>
        </w:tabs>
      </w:pPr>
    </w:lvl>
  </w:abstractNum>
  <w:abstractNum w:abstractNumId="1">
    <w:nsid w:val="1A88C335"/>
    <w:multiLevelType w:val="singleLevel"/>
    <w:tmpl w:val="1A88C335"/>
    <w:lvl w:ilvl="0" w:tentative="0">
      <w:start w:val="1"/>
      <w:numFmt w:val="decimal"/>
      <w:lvlText w:val="%1."/>
      <w:lvlJc w:val="left"/>
      <w:pPr>
        <w:tabs>
          <w:tab w:val="left" w:pos="312"/>
        </w:tabs>
      </w:pPr>
    </w:lvl>
  </w:abstractNum>
  <w:abstractNum w:abstractNumId="2">
    <w:nsid w:val="3C4B901B"/>
    <w:multiLevelType w:val="singleLevel"/>
    <w:tmpl w:val="3C4B901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3OWU0ZWRiNjMxOWVhNjAxYzc0OTJiNjM3ZjU0NTcifQ=="/>
  </w:docVars>
  <w:rsids>
    <w:rsidRoot w:val="003F3415"/>
    <w:rsid w:val="0002121D"/>
    <w:rsid w:val="000237FC"/>
    <w:rsid w:val="00086B97"/>
    <w:rsid w:val="00087342"/>
    <w:rsid w:val="000A34E5"/>
    <w:rsid w:val="000B1E7B"/>
    <w:rsid w:val="000B7ADE"/>
    <w:rsid w:val="000F672E"/>
    <w:rsid w:val="000F795B"/>
    <w:rsid w:val="0012573F"/>
    <w:rsid w:val="00137EC3"/>
    <w:rsid w:val="0014076D"/>
    <w:rsid w:val="00144B09"/>
    <w:rsid w:val="0015060D"/>
    <w:rsid w:val="00150F6D"/>
    <w:rsid w:val="001616BB"/>
    <w:rsid w:val="00175A58"/>
    <w:rsid w:val="00191132"/>
    <w:rsid w:val="001A7299"/>
    <w:rsid w:val="001B0BAB"/>
    <w:rsid w:val="00201215"/>
    <w:rsid w:val="002162E4"/>
    <w:rsid w:val="0022156E"/>
    <w:rsid w:val="0022359D"/>
    <w:rsid w:val="00236D93"/>
    <w:rsid w:val="002428F4"/>
    <w:rsid w:val="00246B3D"/>
    <w:rsid w:val="00251510"/>
    <w:rsid w:val="00255593"/>
    <w:rsid w:val="0025652B"/>
    <w:rsid w:val="002747A9"/>
    <w:rsid w:val="00294B17"/>
    <w:rsid w:val="0029675F"/>
    <w:rsid w:val="002B4CA7"/>
    <w:rsid w:val="002C71C5"/>
    <w:rsid w:val="002F51FB"/>
    <w:rsid w:val="00353657"/>
    <w:rsid w:val="00353A42"/>
    <w:rsid w:val="00381453"/>
    <w:rsid w:val="00381FB2"/>
    <w:rsid w:val="003B1273"/>
    <w:rsid w:val="003C3332"/>
    <w:rsid w:val="003D1268"/>
    <w:rsid w:val="003D1C16"/>
    <w:rsid w:val="003D7BF4"/>
    <w:rsid w:val="003D7DB8"/>
    <w:rsid w:val="003F3415"/>
    <w:rsid w:val="00410E3C"/>
    <w:rsid w:val="00430CB5"/>
    <w:rsid w:val="00445A5C"/>
    <w:rsid w:val="004605AD"/>
    <w:rsid w:val="004751D6"/>
    <w:rsid w:val="00477334"/>
    <w:rsid w:val="00477769"/>
    <w:rsid w:val="0048678D"/>
    <w:rsid w:val="00492959"/>
    <w:rsid w:val="004C2987"/>
    <w:rsid w:val="004C3912"/>
    <w:rsid w:val="004F19C6"/>
    <w:rsid w:val="004F5EF5"/>
    <w:rsid w:val="0051237F"/>
    <w:rsid w:val="00514222"/>
    <w:rsid w:val="0056426D"/>
    <w:rsid w:val="00566364"/>
    <w:rsid w:val="005C41F9"/>
    <w:rsid w:val="005C4F42"/>
    <w:rsid w:val="005D019E"/>
    <w:rsid w:val="006029D8"/>
    <w:rsid w:val="006139DC"/>
    <w:rsid w:val="00630C62"/>
    <w:rsid w:val="00637763"/>
    <w:rsid w:val="006427ED"/>
    <w:rsid w:val="00643CD5"/>
    <w:rsid w:val="00666CE5"/>
    <w:rsid w:val="006958F6"/>
    <w:rsid w:val="006A36D2"/>
    <w:rsid w:val="006A5285"/>
    <w:rsid w:val="006D5741"/>
    <w:rsid w:val="007310FC"/>
    <w:rsid w:val="00731AF9"/>
    <w:rsid w:val="00754533"/>
    <w:rsid w:val="00763891"/>
    <w:rsid w:val="00764DA8"/>
    <w:rsid w:val="007A70D7"/>
    <w:rsid w:val="007A7536"/>
    <w:rsid w:val="007E6313"/>
    <w:rsid w:val="00815865"/>
    <w:rsid w:val="00817500"/>
    <w:rsid w:val="00826FE8"/>
    <w:rsid w:val="00827A29"/>
    <w:rsid w:val="00856EA0"/>
    <w:rsid w:val="0086083D"/>
    <w:rsid w:val="008667BF"/>
    <w:rsid w:val="00871D4C"/>
    <w:rsid w:val="008839F2"/>
    <w:rsid w:val="008C6B03"/>
    <w:rsid w:val="008D3AD6"/>
    <w:rsid w:val="008E6658"/>
    <w:rsid w:val="008F2B7F"/>
    <w:rsid w:val="008F4181"/>
    <w:rsid w:val="00906241"/>
    <w:rsid w:val="009313C6"/>
    <w:rsid w:val="009321FA"/>
    <w:rsid w:val="009443CC"/>
    <w:rsid w:val="00947583"/>
    <w:rsid w:val="0097152E"/>
    <w:rsid w:val="009720E1"/>
    <w:rsid w:val="00981F85"/>
    <w:rsid w:val="0098596E"/>
    <w:rsid w:val="00992A0C"/>
    <w:rsid w:val="00993613"/>
    <w:rsid w:val="009976DC"/>
    <w:rsid w:val="009A0AFB"/>
    <w:rsid w:val="009A1FB7"/>
    <w:rsid w:val="009A2FC8"/>
    <w:rsid w:val="009B249A"/>
    <w:rsid w:val="009D5F1A"/>
    <w:rsid w:val="009E3A67"/>
    <w:rsid w:val="00A00FB3"/>
    <w:rsid w:val="00A07ECC"/>
    <w:rsid w:val="00A267D8"/>
    <w:rsid w:val="00A405CC"/>
    <w:rsid w:val="00A502A7"/>
    <w:rsid w:val="00A5417E"/>
    <w:rsid w:val="00A725CF"/>
    <w:rsid w:val="00A74799"/>
    <w:rsid w:val="00A74DA3"/>
    <w:rsid w:val="00AB4793"/>
    <w:rsid w:val="00AD4E02"/>
    <w:rsid w:val="00AD6B92"/>
    <w:rsid w:val="00AE5603"/>
    <w:rsid w:val="00B041CB"/>
    <w:rsid w:val="00B17232"/>
    <w:rsid w:val="00B50B62"/>
    <w:rsid w:val="00B51AC8"/>
    <w:rsid w:val="00B51EDE"/>
    <w:rsid w:val="00B66DFE"/>
    <w:rsid w:val="00B71BD7"/>
    <w:rsid w:val="00B87036"/>
    <w:rsid w:val="00B9229D"/>
    <w:rsid w:val="00B974F4"/>
    <w:rsid w:val="00BC31E3"/>
    <w:rsid w:val="00BF6B16"/>
    <w:rsid w:val="00C157B7"/>
    <w:rsid w:val="00C16280"/>
    <w:rsid w:val="00C30943"/>
    <w:rsid w:val="00C4738A"/>
    <w:rsid w:val="00C61568"/>
    <w:rsid w:val="00C72A1F"/>
    <w:rsid w:val="00C73B2E"/>
    <w:rsid w:val="00CB0A38"/>
    <w:rsid w:val="00CB2D9F"/>
    <w:rsid w:val="00CC23F3"/>
    <w:rsid w:val="00CF5DB3"/>
    <w:rsid w:val="00D1335F"/>
    <w:rsid w:val="00D241AA"/>
    <w:rsid w:val="00D62E85"/>
    <w:rsid w:val="00DB3D3C"/>
    <w:rsid w:val="00DC55C6"/>
    <w:rsid w:val="00DD00A8"/>
    <w:rsid w:val="00DF16AE"/>
    <w:rsid w:val="00E232BF"/>
    <w:rsid w:val="00E52756"/>
    <w:rsid w:val="00E75000"/>
    <w:rsid w:val="00E807F2"/>
    <w:rsid w:val="00ED3439"/>
    <w:rsid w:val="00F0501A"/>
    <w:rsid w:val="00F3482B"/>
    <w:rsid w:val="00F4528C"/>
    <w:rsid w:val="00F5732F"/>
    <w:rsid w:val="00F73F20"/>
    <w:rsid w:val="00F84BB5"/>
    <w:rsid w:val="00FB2578"/>
    <w:rsid w:val="00FB7338"/>
    <w:rsid w:val="00FE6B7C"/>
    <w:rsid w:val="00FF7C7F"/>
    <w:rsid w:val="152D4480"/>
    <w:rsid w:val="2FD79898"/>
    <w:rsid w:val="3FDFF566"/>
    <w:rsid w:val="72CA16AF"/>
    <w:rsid w:val="73F90AF3"/>
    <w:rsid w:val="74077FAB"/>
    <w:rsid w:val="74D768DC"/>
    <w:rsid w:val="7EFD880C"/>
    <w:rsid w:val="7FB766D6"/>
    <w:rsid w:val="BFD208CE"/>
    <w:rsid w:val="FB7FC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8"/>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12</Pages>
  <Words>5032</Words>
  <Characters>5236</Characters>
  <Lines>22</Lines>
  <Paragraphs>6</Paragraphs>
  <TotalTime>38</TotalTime>
  <ScaleCrop>false</ScaleCrop>
  <LinksUpToDate>false</LinksUpToDate>
  <CharactersWithSpaces>5265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2021-05-25T19:02:00Z</dcterms:created>
  <dc:creator>黎嘉瑜</dc:creator>
  <cp:lastModifiedBy>zx</cp:lastModifiedBy>
  <cp:lastPrinted>2022-05-13T18:48:00Z</cp:lastPrinted>
  <dcterms:modified xsi:type="dcterms:W3CDTF">2023-08-14T13:05:33Z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F05D139FEA90461981C01E094148C7F9_12</vt:lpwstr>
  </property>
</Properties>
</file>