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bCs/>
          <w:szCs w:val="48"/>
          <w:lang w:val="en-US" w:eastAsia="zh-CN"/>
        </w:rPr>
      </w:pPr>
      <w:bookmarkStart w:id="0" w:name="_Toc27018"/>
      <w:bookmarkStart w:id="1" w:name="_Toc13667"/>
      <w:bookmarkStart w:id="2" w:name="_Toc52"/>
      <w:bookmarkStart w:id="3" w:name="_Toc31613"/>
      <w:bookmarkStart w:id="4" w:name="_Toc9037"/>
      <w:bookmarkStart w:id="5" w:name="_Toc6167"/>
      <w:bookmarkStart w:id="6" w:name="_Toc15076"/>
      <w:r>
        <w:rPr>
          <w:rFonts w:hint="eastAsia"/>
          <w:lang w:val="en-US" w:eastAsia="zh-CN"/>
        </w:rPr>
        <w:t>会计高级职称考试考生退费申请</w:t>
      </w:r>
      <w:bookmarkEnd w:id="0"/>
      <w:bookmarkEnd w:id="1"/>
      <w:bookmarkEnd w:id="2"/>
      <w:bookmarkEnd w:id="3"/>
      <w:bookmarkEnd w:id="4"/>
      <w:bookmarkEnd w:id="5"/>
      <w:bookmarkEnd w:id="6"/>
      <w:r>
        <w:rPr>
          <w:rFonts w:hint="eastAsia"/>
          <w:lang w:val="en-US" w:eastAsia="zh-CN"/>
        </w:rPr>
        <w:t>操作手册</w:t>
      </w:r>
    </w:p>
    <w:p>
      <w:pPr>
        <w:jc w:val="center"/>
        <w:rPr>
          <w:rFonts w:hint="eastAsia"/>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outlineLvl w:val="0"/>
        <w:rPr>
          <w:rFonts w:hint="eastAsia" w:ascii="宋体" w:hAnsi="宋体" w:eastAsia="宋体" w:cs="宋体"/>
          <w:b/>
          <w:bCs/>
          <w:sz w:val="36"/>
          <w:szCs w:val="36"/>
          <w:lang w:val="en-US" w:eastAsia="zh-CN"/>
        </w:rPr>
      </w:pPr>
      <w:bookmarkStart w:id="7" w:name="_Toc25523"/>
      <w:bookmarkStart w:id="8" w:name="_Toc30813"/>
      <w:bookmarkStart w:id="9" w:name="_Toc4412"/>
      <w:bookmarkStart w:id="10" w:name="_Toc27944"/>
      <w:bookmarkStart w:id="11" w:name="_Toc30595"/>
      <w:bookmarkStart w:id="12" w:name="_Toc32263"/>
      <w:bookmarkStart w:id="13" w:name="_Toc28797"/>
      <w:r>
        <w:rPr>
          <w:rFonts w:hint="eastAsia" w:ascii="宋体" w:hAnsi="宋体" w:eastAsia="宋体" w:cs="宋体"/>
          <w:b/>
          <w:bCs/>
          <w:sz w:val="36"/>
          <w:szCs w:val="36"/>
          <w:lang w:val="en-US" w:eastAsia="zh-CN"/>
        </w:rPr>
        <w:t>操</w:t>
      </w:r>
      <w:bookmarkEnd w:id="7"/>
      <w:bookmarkEnd w:id="8"/>
      <w:bookmarkEnd w:id="9"/>
      <w:bookmarkEnd w:id="10"/>
      <w:bookmarkEnd w:id="11"/>
      <w:bookmarkEnd w:id="12"/>
      <w:bookmarkEnd w:id="13"/>
    </w:p>
    <w:p>
      <w:pPr>
        <w:jc w:val="center"/>
        <w:outlineLvl w:val="0"/>
        <w:rPr>
          <w:rFonts w:hint="eastAsia" w:ascii="宋体" w:hAnsi="宋体" w:eastAsia="宋体" w:cs="宋体"/>
          <w:b/>
          <w:bCs/>
          <w:sz w:val="36"/>
          <w:szCs w:val="36"/>
          <w:lang w:val="en-US" w:eastAsia="zh-CN"/>
        </w:rPr>
      </w:pPr>
      <w:bookmarkStart w:id="14" w:name="_Toc30342"/>
      <w:bookmarkStart w:id="15" w:name="_Toc12416"/>
      <w:bookmarkStart w:id="16" w:name="_Toc7428"/>
      <w:bookmarkStart w:id="17" w:name="_Toc17038"/>
      <w:bookmarkStart w:id="18" w:name="_Toc294"/>
      <w:bookmarkStart w:id="19" w:name="_Toc29866"/>
      <w:bookmarkStart w:id="20" w:name="_Toc19778"/>
      <w:r>
        <w:rPr>
          <w:rFonts w:hint="eastAsia" w:ascii="宋体" w:hAnsi="宋体" w:eastAsia="宋体" w:cs="宋体"/>
          <w:b/>
          <w:bCs/>
          <w:sz w:val="36"/>
          <w:szCs w:val="36"/>
          <w:lang w:val="en-US" w:eastAsia="zh-CN"/>
        </w:rPr>
        <w:t>作</w:t>
      </w:r>
      <w:bookmarkEnd w:id="14"/>
      <w:bookmarkEnd w:id="15"/>
      <w:bookmarkEnd w:id="16"/>
      <w:bookmarkEnd w:id="17"/>
      <w:bookmarkEnd w:id="18"/>
      <w:bookmarkEnd w:id="19"/>
      <w:bookmarkEnd w:id="20"/>
    </w:p>
    <w:p>
      <w:pPr>
        <w:jc w:val="center"/>
        <w:outlineLvl w:val="0"/>
        <w:rPr>
          <w:rFonts w:hint="eastAsia" w:ascii="宋体" w:hAnsi="宋体" w:eastAsia="宋体" w:cs="宋体"/>
          <w:b/>
          <w:bCs/>
          <w:sz w:val="36"/>
          <w:szCs w:val="36"/>
          <w:lang w:val="en-US" w:eastAsia="zh-CN"/>
        </w:rPr>
      </w:pPr>
      <w:bookmarkStart w:id="21" w:name="_Toc18423"/>
      <w:bookmarkStart w:id="22" w:name="_Toc20493"/>
      <w:bookmarkStart w:id="23" w:name="_Toc3343"/>
      <w:bookmarkStart w:id="24" w:name="_Toc31054"/>
      <w:bookmarkStart w:id="25" w:name="_Toc32590"/>
      <w:bookmarkStart w:id="26" w:name="_Toc25841"/>
      <w:bookmarkStart w:id="27" w:name="_Toc23869"/>
      <w:r>
        <w:rPr>
          <w:rFonts w:hint="eastAsia" w:ascii="宋体" w:hAnsi="宋体" w:eastAsia="宋体" w:cs="宋体"/>
          <w:b/>
          <w:bCs/>
          <w:sz w:val="36"/>
          <w:szCs w:val="36"/>
          <w:lang w:val="en-US" w:eastAsia="zh-CN"/>
        </w:rPr>
        <w:t>手</w:t>
      </w:r>
      <w:bookmarkEnd w:id="21"/>
      <w:bookmarkEnd w:id="22"/>
      <w:bookmarkEnd w:id="23"/>
      <w:bookmarkEnd w:id="24"/>
      <w:bookmarkEnd w:id="25"/>
      <w:bookmarkEnd w:id="26"/>
      <w:bookmarkEnd w:id="27"/>
    </w:p>
    <w:p>
      <w:pPr>
        <w:jc w:val="center"/>
        <w:outlineLvl w:val="0"/>
        <w:rPr>
          <w:rFonts w:hint="eastAsia" w:ascii="宋体" w:hAnsi="宋体" w:eastAsia="宋体" w:cs="宋体"/>
          <w:sz w:val="28"/>
          <w:szCs w:val="28"/>
        </w:rPr>
      </w:pPr>
      <w:bookmarkStart w:id="28" w:name="_Toc12293"/>
      <w:bookmarkStart w:id="29" w:name="_Toc1268"/>
      <w:bookmarkStart w:id="30" w:name="_Toc31394"/>
      <w:bookmarkStart w:id="31" w:name="_Toc2126"/>
      <w:bookmarkStart w:id="32" w:name="_Toc26201"/>
      <w:bookmarkStart w:id="33" w:name="_Toc11538"/>
      <w:bookmarkStart w:id="34" w:name="_Toc4107"/>
      <w:r>
        <w:rPr>
          <w:rFonts w:hint="eastAsia" w:ascii="宋体" w:hAnsi="宋体" w:eastAsia="宋体" w:cs="宋体"/>
          <w:b/>
          <w:bCs/>
          <w:sz w:val="36"/>
          <w:szCs w:val="36"/>
          <w:lang w:val="en-US" w:eastAsia="zh-CN"/>
        </w:rPr>
        <w:t>册</w:t>
      </w:r>
      <w:bookmarkEnd w:id="28"/>
      <w:bookmarkEnd w:id="29"/>
      <w:bookmarkEnd w:id="30"/>
      <w:bookmarkEnd w:id="31"/>
      <w:bookmarkEnd w:id="32"/>
      <w:bookmarkEnd w:id="33"/>
      <w:bookmarkEnd w:id="34"/>
    </w:p>
    <w:p>
      <w:pPr>
        <w:numPr>
          <w:ilvl w:val="0"/>
          <w:numId w:val="0"/>
        </w:numPr>
        <w:ind w:leftChars="0"/>
        <w:rPr>
          <w:rFonts w:hint="eastAsia" w:ascii="宋体" w:hAnsi="宋体" w:eastAsia="宋体" w:cs="宋体"/>
          <w:sz w:val="28"/>
          <w:szCs w:val="28"/>
        </w:rPr>
      </w:pPr>
    </w:p>
    <w:p>
      <w:pPr>
        <w:numPr>
          <w:ilvl w:val="0"/>
          <w:numId w:val="0"/>
        </w:numPr>
        <w:ind w:leftChars="0"/>
        <w:rPr>
          <w:rFonts w:hint="eastAsia" w:ascii="宋体" w:hAnsi="宋体" w:eastAsia="宋体" w:cs="宋体"/>
          <w:sz w:val="28"/>
          <w:szCs w:val="28"/>
        </w:rPr>
      </w:pPr>
    </w:p>
    <w:p>
      <w:pPr>
        <w:numPr>
          <w:ilvl w:val="0"/>
          <w:numId w:val="0"/>
        </w:numPr>
        <w:ind w:leftChars="0"/>
        <w:rPr>
          <w:rFonts w:hint="eastAsia" w:ascii="宋体" w:hAnsi="宋体" w:eastAsia="宋体" w:cs="宋体"/>
          <w:sz w:val="28"/>
          <w:szCs w:val="28"/>
        </w:rPr>
      </w:pPr>
    </w:p>
    <w:p>
      <w:pPr>
        <w:numPr>
          <w:ilvl w:val="0"/>
          <w:numId w:val="0"/>
        </w:numPr>
        <w:ind w:leftChars="0"/>
        <w:rPr>
          <w:rFonts w:hint="eastAsia" w:ascii="宋体" w:hAnsi="宋体" w:eastAsia="宋体" w:cs="宋体"/>
          <w:sz w:val="28"/>
          <w:szCs w:val="28"/>
        </w:rPr>
      </w:pPr>
    </w:p>
    <w:p>
      <w:pPr>
        <w:numPr>
          <w:ilvl w:val="0"/>
          <w:numId w:val="0"/>
        </w:numPr>
        <w:ind w:lef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版本：V1.0</w:t>
      </w:r>
    </w:p>
    <w:p>
      <w:pPr>
        <w:numPr>
          <w:ilvl w:val="0"/>
          <w:numId w:val="0"/>
        </w:numPr>
        <w:ind w:leftChars="0"/>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日期：2022/7/1</w:t>
      </w:r>
    </w:p>
    <w:p>
      <w:pPr>
        <w:numPr>
          <w:ilvl w:val="0"/>
          <w:numId w:val="0"/>
        </w:numPr>
        <w:ind w:leftChars="0"/>
        <w:rPr>
          <w:rFonts w:hint="eastAsia" w:ascii="宋体" w:hAnsi="宋体" w:eastAsia="宋体" w:cs="宋体"/>
          <w:sz w:val="28"/>
          <w:szCs w:val="28"/>
        </w:rPr>
      </w:pPr>
    </w:p>
    <w:p>
      <w:pPr>
        <w:outlineLvl w:val="9"/>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703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8306"/>
            </w:tabs>
          </w:pPr>
          <w:r>
            <w:fldChar w:fldCharType="begin"/>
          </w:r>
          <w:r>
            <w:instrText xml:space="preserve">TOC \o "1-1" \h \u </w:instrText>
          </w:r>
          <w:r>
            <w:fldChar w:fldCharType="separate"/>
          </w:r>
        </w:p>
        <w:p>
          <w:pPr>
            <w:pStyle w:val="5"/>
            <w:tabs>
              <w:tab w:val="right" w:leader="dot" w:pos="8306"/>
            </w:tabs>
          </w:pPr>
          <w:r>
            <w:fldChar w:fldCharType="begin"/>
          </w:r>
          <w:r>
            <w:instrText xml:space="preserve"> HYPERLINK \l _Toc10961 </w:instrText>
          </w:r>
          <w:r>
            <w:fldChar w:fldCharType="separate"/>
          </w:r>
          <w:r>
            <w:rPr>
              <w:rFonts w:hint="eastAsia" w:ascii="宋体" w:hAnsi="宋体" w:eastAsia="宋体" w:cs="宋体"/>
              <w:lang w:val="en-US" w:eastAsia="zh-CN"/>
            </w:rPr>
            <w:t>考生退费申请</w:t>
          </w:r>
          <w:r>
            <w:tab/>
          </w:r>
          <w:r>
            <w:fldChar w:fldCharType="begin"/>
          </w:r>
          <w:r>
            <w:instrText xml:space="preserve"> PAGEREF _Toc10961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_Toc12030 </w:instrText>
          </w:r>
          <w:r>
            <w:fldChar w:fldCharType="separate"/>
          </w:r>
          <w:r>
            <w:rPr>
              <w:rFonts w:hint="eastAsia"/>
              <w:lang w:val="en-US" w:eastAsia="zh-CN"/>
            </w:rPr>
            <w:t>一、 用户登录</w:t>
          </w:r>
          <w:r>
            <w:tab/>
          </w:r>
          <w:r>
            <w:fldChar w:fldCharType="begin"/>
          </w:r>
          <w:r>
            <w:instrText xml:space="preserve"> PAGEREF _Toc12030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_Toc27318 </w:instrText>
          </w:r>
          <w:r>
            <w:fldChar w:fldCharType="separate"/>
          </w:r>
          <w:r>
            <w:rPr>
              <w:rFonts w:hint="eastAsia" w:ascii="宋体" w:hAnsi="宋体" w:eastAsia="宋体" w:cs="宋体"/>
              <w:szCs w:val="28"/>
              <w:lang w:val="en-US" w:eastAsia="zh-CN"/>
            </w:rPr>
            <w:t xml:space="preserve">二、 </w:t>
          </w:r>
          <w:r>
            <w:rPr>
              <w:rFonts w:hint="eastAsia"/>
              <w:lang w:val="en-US" w:eastAsia="zh-CN"/>
            </w:rPr>
            <w:t>选择填写要素</w:t>
          </w:r>
          <w:r>
            <w:tab/>
          </w:r>
          <w:r>
            <w:fldChar w:fldCharType="begin"/>
          </w:r>
          <w:r>
            <w:instrText xml:space="preserve"> PAGEREF _Toc27318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_Toc11524 </w:instrText>
          </w:r>
          <w:r>
            <w:fldChar w:fldCharType="separate"/>
          </w:r>
          <w:r>
            <w:rPr>
              <w:rFonts w:hint="eastAsia" w:ascii="宋体" w:hAnsi="宋体" w:eastAsia="宋体" w:cs="宋体"/>
              <w:szCs w:val="28"/>
              <w:lang w:val="en-US" w:eastAsia="zh-CN"/>
            </w:rPr>
            <w:t xml:space="preserve">三、 </w:t>
          </w:r>
          <w:r>
            <w:rPr>
              <w:rFonts w:hint="eastAsia"/>
              <w:lang w:val="en-US" w:eastAsia="zh-CN"/>
            </w:rPr>
            <w:t>填写退费信息</w:t>
          </w:r>
          <w:r>
            <w:tab/>
          </w:r>
          <w:r>
            <w:fldChar w:fldCharType="begin"/>
          </w:r>
          <w:r>
            <w:instrText xml:space="preserve"> PAGEREF _Toc11524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_Toc23335 </w:instrText>
          </w:r>
          <w:r>
            <w:fldChar w:fldCharType="separate"/>
          </w:r>
          <w:r>
            <w:rPr>
              <w:rFonts w:hint="eastAsia" w:ascii="宋体" w:hAnsi="宋体" w:eastAsia="宋体" w:cs="宋体"/>
              <w:szCs w:val="28"/>
              <w:lang w:val="en-US" w:eastAsia="zh-CN"/>
            </w:rPr>
            <w:t xml:space="preserve">四、 </w:t>
          </w:r>
          <w:r>
            <w:rPr>
              <w:rFonts w:hint="eastAsia"/>
              <w:lang w:val="en-US" w:eastAsia="zh-CN"/>
            </w:rPr>
            <w:t>查看申请结果</w:t>
          </w:r>
          <w:r>
            <w:tab/>
          </w:r>
          <w:r>
            <w:fldChar w:fldCharType="begin"/>
          </w:r>
          <w:r>
            <w:instrText xml:space="preserve"> PAGEREF _Toc23335 \h </w:instrText>
          </w:r>
          <w:r>
            <w:fldChar w:fldCharType="separate"/>
          </w:r>
          <w:r>
            <w:t>5</w:t>
          </w:r>
          <w:r>
            <w:fldChar w:fldCharType="end"/>
          </w:r>
          <w:r>
            <w:fldChar w:fldCharType="end"/>
          </w:r>
        </w:p>
        <w:p>
          <w:r>
            <w:fldChar w:fldCharType="end"/>
          </w:r>
        </w:p>
      </w:sdtContent>
    </w:sdt>
    <w:p>
      <w:pPr>
        <w:rPr>
          <w:rFonts w:hint="eastAsia" w:ascii="宋体" w:hAnsi="宋体" w:eastAsia="宋体" w:cs="宋体"/>
          <w:lang w:val="en-US" w:eastAsia="zh-CN"/>
        </w:rPr>
      </w:pPr>
      <w:r>
        <w:rPr>
          <w:rFonts w:hint="eastAsia" w:ascii="宋体" w:hAnsi="宋体" w:eastAsia="宋体" w:cs="宋体"/>
          <w:lang w:val="en-US" w:eastAsia="zh-CN"/>
        </w:rPr>
        <w:br w:type="page"/>
      </w:r>
    </w:p>
    <w:p>
      <w:pPr>
        <w:numPr>
          <w:ilvl w:val="0"/>
          <w:numId w:val="0"/>
        </w:numPr>
        <w:ind w:left="420" w:leftChars="0"/>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pStyle w:val="3"/>
        <w:bidi w:val="0"/>
        <w:outlineLvl w:val="0"/>
        <w:rPr>
          <w:rFonts w:hint="default" w:ascii="宋体" w:hAnsi="宋体" w:eastAsia="宋体" w:cs="宋体"/>
          <w:lang w:val="en-US" w:eastAsia="zh-CN"/>
        </w:rPr>
      </w:pPr>
      <w:bookmarkStart w:id="35" w:name="_Toc550"/>
      <w:bookmarkStart w:id="36" w:name="_Toc10961"/>
      <w:bookmarkStart w:id="37" w:name="_Toc13124"/>
      <w:r>
        <w:rPr>
          <w:rFonts w:hint="eastAsia" w:ascii="宋体" w:hAnsi="宋体" w:eastAsia="宋体" w:cs="宋体"/>
          <w:lang w:val="en-US" w:eastAsia="zh-CN"/>
        </w:rPr>
        <w:t>考生退费申请</w:t>
      </w:r>
      <w:bookmarkEnd w:id="35"/>
      <w:bookmarkEnd w:id="36"/>
      <w:bookmarkEnd w:id="37"/>
    </w:p>
    <w:p>
      <w:pPr>
        <w:ind w:firstLine="420" w:firstLineChars="0"/>
        <w:rPr>
          <w:rFonts w:hint="default"/>
          <w:sz w:val="28"/>
          <w:szCs w:val="28"/>
          <w:lang w:val="en-US" w:eastAsia="zh-CN"/>
        </w:rPr>
      </w:pPr>
      <w:r>
        <w:rPr>
          <w:rFonts w:hint="eastAsia"/>
          <w:sz w:val="28"/>
          <w:szCs w:val="28"/>
          <w:lang w:val="en-US" w:eastAsia="zh-CN"/>
        </w:rPr>
        <w:t>访问广东会计信息服务平台：</w:t>
      </w:r>
      <w:r>
        <w:rPr>
          <w:rFonts w:hint="eastAsia"/>
          <w:sz w:val="28"/>
          <w:szCs w:val="28"/>
          <w:lang w:val="en-US" w:eastAsia="zh-CN"/>
        </w:rPr>
        <w:fldChar w:fldCharType="begin"/>
      </w:r>
      <w:r>
        <w:rPr>
          <w:rFonts w:hint="eastAsia"/>
          <w:sz w:val="28"/>
          <w:szCs w:val="28"/>
          <w:lang w:val="en-US" w:eastAsia="zh-CN"/>
        </w:rPr>
        <w:instrText xml:space="preserve"> HYPERLINK "https://kj.czt.gd.gov.cn/" </w:instrText>
      </w:r>
      <w:r>
        <w:rPr>
          <w:rFonts w:hint="eastAsia"/>
          <w:sz w:val="28"/>
          <w:szCs w:val="28"/>
          <w:lang w:val="en-US" w:eastAsia="zh-CN"/>
        </w:rPr>
        <w:fldChar w:fldCharType="separate"/>
      </w:r>
      <w:r>
        <w:rPr>
          <w:rStyle w:val="8"/>
          <w:rFonts w:hint="eastAsia"/>
          <w:sz w:val="28"/>
          <w:szCs w:val="28"/>
          <w:lang w:val="en-US" w:eastAsia="zh-CN"/>
        </w:rPr>
        <w:t>https://kj.czt.gd.gov.cn/</w:t>
      </w:r>
      <w:r>
        <w:rPr>
          <w:rFonts w:hint="eastAsia"/>
          <w:sz w:val="28"/>
          <w:szCs w:val="28"/>
          <w:lang w:val="en-US" w:eastAsia="zh-CN"/>
        </w:rPr>
        <w:fldChar w:fldCharType="end"/>
      </w:r>
      <w:r>
        <w:rPr>
          <w:rFonts w:hint="eastAsia"/>
          <w:sz w:val="28"/>
          <w:szCs w:val="28"/>
          <w:lang w:val="en-US" w:eastAsia="zh-CN"/>
        </w:rPr>
        <w:t>，选择业务办理--&gt;会计</w:t>
      </w:r>
      <w:bookmarkStart w:id="48" w:name="_GoBack"/>
      <w:bookmarkEnd w:id="48"/>
      <w:r>
        <w:rPr>
          <w:rFonts w:hint="eastAsia"/>
          <w:sz w:val="28"/>
          <w:szCs w:val="28"/>
          <w:lang w:val="en-US" w:eastAsia="zh-CN"/>
        </w:rPr>
        <w:t>高级资格考试退费。</w:t>
      </w:r>
    </w:p>
    <w:p>
      <w:pPr>
        <w:pStyle w:val="4"/>
        <w:numPr>
          <w:ilvl w:val="0"/>
          <w:numId w:val="1"/>
        </w:numPr>
        <w:bidi w:val="0"/>
        <w:outlineLvl w:val="0"/>
        <w:rPr>
          <w:rFonts w:hint="eastAsia"/>
          <w:lang w:val="en-US" w:eastAsia="zh-CN"/>
        </w:rPr>
      </w:pPr>
      <w:bookmarkStart w:id="38" w:name="_Toc21141"/>
      <w:bookmarkStart w:id="39" w:name="_Toc18829"/>
      <w:bookmarkStart w:id="40" w:name="_Toc12030"/>
      <w:r>
        <w:rPr>
          <w:rFonts w:hint="eastAsia"/>
          <w:lang w:val="en-US" w:eastAsia="zh-CN"/>
        </w:rPr>
        <w:t>用户登录</w:t>
      </w:r>
      <w:bookmarkEnd w:id="38"/>
      <w:bookmarkEnd w:id="39"/>
      <w:bookmarkEnd w:id="40"/>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（1）输入会计职称考试报名的姓名、证件号；</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（2）输入手机号</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（3）点击“获取短信验证码”，录入短信验证码；</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（4）点击“登录”</w:t>
      </w:r>
    </w:p>
    <w:p>
      <w:p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0500" cy="2980690"/>
            <wp:effectExtent l="0" t="0" r="635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980690"/>
                    </a:xfrm>
                    <a:prstGeom prst="rect">
                      <a:avLst/>
                    </a:prstGeom>
                    <a:noFill/>
                    <a:ln>
                      <a:noFill/>
                    </a:ln>
                  </pic:spPr>
                </pic:pic>
              </a:graphicData>
            </a:graphic>
          </wp:inline>
        </w:drawing>
      </w:r>
    </w:p>
    <w:p>
      <w:pPr>
        <w:pStyle w:val="4"/>
        <w:numPr>
          <w:ilvl w:val="0"/>
          <w:numId w:val="1"/>
        </w:numPr>
        <w:bidi w:val="0"/>
        <w:outlineLvl w:val="0"/>
        <w:rPr>
          <w:rFonts w:hint="eastAsia" w:ascii="宋体" w:hAnsi="宋体" w:eastAsia="宋体" w:cs="宋体"/>
          <w:szCs w:val="28"/>
          <w:lang w:val="en-US" w:eastAsia="zh-CN"/>
        </w:rPr>
      </w:pPr>
      <w:bookmarkStart w:id="41" w:name="_Toc19029"/>
      <w:bookmarkStart w:id="42" w:name="_Toc18294"/>
      <w:bookmarkStart w:id="43" w:name="_Toc27318"/>
      <w:r>
        <w:rPr>
          <w:rFonts w:hint="eastAsia"/>
          <w:lang w:val="en-US" w:eastAsia="zh-CN"/>
        </w:rPr>
        <w:t>选择填写要素</w:t>
      </w:r>
      <w:bookmarkEnd w:id="41"/>
      <w:bookmarkEnd w:id="42"/>
      <w:bookmarkEnd w:id="43"/>
    </w:p>
    <w:p>
      <w:pPr>
        <w:numPr>
          <w:ilvl w:val="0"/>
          <w:numId w:val="0"/>
        </w:numPr>
        <w:ind w:leftChars="0"/>
        <w:rPr>
          <w:rFonts w:hint="eastAsia" w:ascii="宋体" w:hAnsi="宋体" w:eastAsia="宋体" w:cs="宋体"/>
          <w:sz w:val="28"/>
          <w:szCs w:val="28"/>
          <w:lang w:val="en-US" w:eastAsia="zh-CN"/>
        </w:rPr>
      </w:pPr>
    </w:p>
    <w:p>
      <w:pPr>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0500" cy="2214880"/>
            <wp:effectExtent l="0" t="0" r="635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2214880"/>
                    </a:xfrm>
                    <a:prstGeom prst="rect">
                      <a:avLst/>
                    </a:prstGeom>
                    <a:noFill/>
                    <a:ln>
                      <a:noFill/>
                    </a:ln>
                  </pic:spPr>
                </pic:pic>
              </a:graphicData>
            </a:graphic>
          </wp:inline>
        </w:drawing>
      </w:r>
    </w:p>
    <w:p>
      <w:pPr>
        <w:pStyle w:val="4"/>
        <w:numPr>
          <w:ilvl w:val="0"/>
          <w:numId w:val="1"/>
        </w:numPr>
        <w:bidi w:val="0"/>
        <w:outlineLvl w:val="0"/>
        <w:rPr>
          <w:rFonts w:hint="eastAsia" w:ascii="宋体" w:hAnsi="宋体" w:eastAsia="宋体" w:cs="宋体"/>
          <w:szCs w:val="28"/>
          <w:lang w:val="en-US" w:eastAsia="zh-CN"/>
        </w:rPr>
      </w:pPr>
      <w:bookmarkStart w:id="44" w:name="_Toc11524"/>
      <w:bookmarkStart w:id="45" w:name="_Toc27499"/>
      <w:bookmarkStart w:id="46" w:name="_Toc10068"/>
      <w:r>
        <w:rPr>
          <w:rFonts w:hint="eastAsia"/>
          <w:lang w:val="en-US" w:eastAsia="zh-CN"/>
        </w:rPr>
        <w:t>填写退费信息</w:t>
      </w:r>
      <w:bookmarkEnd w:id="44"/>
      <w:bookmarkEnd w:id="45"/>
      <w:bookmarkEnd w:id="46"/>
    </w:p>
    <w:p>
      <w:pPr>
        <w:numPr>
          <w:ilvl w:val="0"/>
          <w:numId w:val="0"/>
        </w:numPr>
        <w:ind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考生按要求上传相关附件信息，操作步骤如下：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（1）查看基础信息，可根据通知链接的网址查看各地市财政管理部门的相关退费申请要求；</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（2）上传相关附件；</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（3）点击提交完成申请。</w:t>
      </w:r>
    </w:p>
    <w:p>
      <w:pPr>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6690" cy="325247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6690" cy="3252470"/>
                    </a:xfrm>
                    <a:prstGeom prst="rect">
                      <a:avLst/>
                    </a:prstGeom>
                    <a:noFill/>
                    <a:ln>
                      <a:noFill/>
                    </a:ln>
                  </pic:spPr>
                </pic:pic>
              </a:graphicData>
            </a:graphic>
          </wp:inline>
        </w:drawing>
      </w:r>
    </w:p>
    <w:p>
      <w:pPr>
        <w:numPr>
          <w:ilvl w:val="0"/>
          <w:numId w:val="0"/>
        </w:numPr>
        <w:ind w:left="420" w:leftChars="0"/>
        <w:rPr>
          <w:rFonts w:hint="eastAsia" w:ascii="宋体" w:hAnsi="宋体" w:eastAsia="宋体" w:cs="宋体"/>
          <w:sz w:val="28"/>
          <w:szCs w:val="28"/>
          <w:lang w:val="en-US" w:eastAsia="zh-CN"/>
        </w:rPr>
      </w:pPr>
    </w:p>
    <w:p>
      <w:pPr>
        <w:pStyle w:val="4"/>
        <w:numPr>
          <w:ilvl w:val="0"/>
          <w:numId w:val="1"/>
        </w:numPr>
        <w:bidi w:val="0"/>
        <w:outlineLvl w:val="0"/>
        <w:rPr>
          <w:rFonts w:hint="eastAsia" w:ascii="宋体" w:hAnsi="宋体" w:eastAsia="宋体" w:cs="宋体"/>
          <w:szCs w:val="28"/>
          <w:lang w:val="en-US" w:eastAsia="zh-CN"/>
        </w:rPr>
      </w:pPr>
      <w:bookmarkStart w:id="47" w:name="_Toc23335"/>
      <w:r>
        <w:rPr>
          <w:rFonts w:hint="eastAsia"/>
          <w:lang w:val="en-US" w:eastAsia="zh-CN"/>
        </w:rPr>
        <w:t>查看申请结果</w:t>
      </w:r>
      <w:bookmarkEnd w:id="47"/>
    </w:p>
    <w:p>
      <w:pPr>
        <w:numPr>
          <w:ilvl w:val="0"/>
          <w:numId w:val="0"/>
        </w:numPr>
        <w:ind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已完成提交退费申请的考生，可查看申请结果。</w:t>
      </w:r>
    </w:p>
    <w:p>
      <w:pPr>
        <w:numPr>
          <w:ilvl w:val="0"/>
          <w:numId w:val="0"/>
        </w:numPr>
        <w:ind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审核状态：</w:t>
      </w:r>
    </w:p>
    <w:p>
      <w:pPr>
        <w:numPr>
          <w:ilvl w:val="0"/>
          <w:numId w:val="2"/>
        </w:numPr>
        <w:ind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通过：即提交的申请已审核通过。</w:t>
      </w:r>
    </w:p>
    <w:p>
      <w:pPr>
        <w:numPr>
          <w:ilvl w:val="0"/>
          <w:numId w:val="0"/>
        </w:numPr>
        <w:ind w:left="420" w:leftChars="0"/>
      </w:pPr>
      <w:r>
        <w:drawing>
          <wp:inline distT="0" distB="0" distL="114300" distR="114300">
            <wp:extent cx="5266690" cy="1549400"/>
            <wp:effectExtent l="0" t="0" r="10160" b="1270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5266690" cy="1549400"/>
                    </a:xfrm>
                    <a:prstGeom prst="rect">
                      <a:avLst/>
                    </a:prstGeom>
                    <a:noFill/>
                    <a:ln>
                      <a:noFill/>
                    </a:ln>
                  </pic:spPr>
                </pic:pic>
              </a:graphicData>
            </a:graphic>
          </wp:inline>
        </w:drawing>
      </w:r>
    </w:p>
    <w:p>
      <w:pPr>
        <w:numPr>
          <w:ilvl w:val="0"/>
          <w:numId w:val="2"/>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退回：即已提交的申请存在附件信息不符，点击“详情”可查看退回原因。</w:t>
      </w:r>
    </w:p>
    <w:p>
      <w:pPr>
        <w:numPr>
          <w:ilvl w:val="0"/>
          <w:numId w:val="2"/>
        </w:numPr>
        <w:ind w:left="0" w:leftChars="0"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修改：退回的申请，考生可点击“修改”重新上传提交附件证明。</w:t>
      </w:r>
    </w:p>
    <w:p>
      <w:pPr>
        <w:numPr>
          <w:ilvl w:val="0"/>
          <w:numId w:val="0"/>
        </w:numPr>
        <w:ind w:left="420" w:leftChars="0"/>
      </w:pPr>
      <w:r>
        <w:drawing>
          <wp:inline distT="0" distB="0" distL="114300" distR="114300">
            <wp:extent cx="5264150" cy="950595"/>
            <wp:effectExtent l="0" t="0" r="12700" b="190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8"/>
                    <a:stretch>
                      <a:fillRect/>
                    </a:stretch>
                  </pic:blipFill>
                  <pic:spPr>
                    <a:xfrm>
                      <a:off x="0" y="0"/>
                      <a:ext cx="5264150" cy="950595"/>
                    </a:xfrm>
                    <a:prstGeom prst="rect">
                      <a:avLst/>
                    </a:prstGeom>
                    <a:noFill/>
                    <a:ln>
                      <a:noFill/>
                    </a:ln>
                  </pic:spPr>
                </pic:pic>
              </a:graphicData>
            </a:graphic>
          </wp:inline>
        </w:drawing>
      </w:r>
    </w:p>
    <w:p>
      <w:pPr>
        <w:numPr>
          <w:ilvl w:val="0"/>
          <w:numId w:val="0"/>
        </w:numPr>
        <w:ind w:left="420" w:leftChars="0"/>
      </w:pPr>
      <w:r>
        <w:drawing>
          <wp:inline distT="0" distB="0" distL="114300" distR="114300">
            <wp:extent cx="5267960" cy="2952750"/>
            <wp:effectExtent l="0" t="0" r="889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9"/>
                    <a:stretch>
                      <a:fillRect/>
                    </a:stretch>
                  </pic:blipFill>
                  <pic:spPr>
                    <a:xfrm>
                      <a:off x="0" y="0"/>
                      <a:ext cx="5267960" cy="2952750"/>
                    </a:xfrm>
                    <a:prstGeom prst="rect">
                      <a:avLst/>
                    </a:prstGeom>
                    <a:noFill/>
                    <a:ln>
                      <a:noFill/>
                    </a:ln>
                  </pic:spPr>
                </pic:pic>
              </a:graphicData>
            </a:graphic>
          </wp:inline>
        </w:drawing>
      </w:r>
    </w:p>
    <w:p>
      <w:pPr>
        <w:numPr>
          <w:ilvl w:val="0"/>
          <w:numId w:val="0"/>
        </w:numPr>
        <w:ind w:left="420"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F0326"/>
    <w:multiLevelType w:val="singleLevel"/>
    <w:tmpl w:val="14FF0326"/>
    <w:lvl w:ilvl="0" w:tentative="0">
      <w:start w:val="1"/>
      <w:numFmt w:val="chineseCounting"/>
      <w:suff w:val="nothing"/>
      <w:lvlText w:val="%1、"/>
      <w:lvlJc w:val="left"/>
      <w:rPr>
        <w:rFonts w:hint="eastAsia"/>
      </w:rPr>
    </w:lvl>
  </w:abstractNum>
  <w:abstractNum w:abstractNumId="1">
    <w:nsid w:val="4A5EE8DD"/>
    <w:multiLevelType w:val="singleLevel"/>
    <w:tmpl w:val="4A5EE8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TQ4MzE0Y2RiMzAzZjNlZTg4N2E0YTI5YjA0NGEifQ=="/>
  </w:docVars>
  <w:rsids>
    <w:rsidRoot w:val="7AEE16B7"/>
    <w:rsid w:val="053A00ED"/>
    <w:rsid w:val="06E614A9"/>
    <w:rsid w:val="120522AC"/>
    <w:rsid w:val="320759C9"/>
    <w:rsid w:val="332D63D0"/>
    <w:rsid w:val="37C019E4"/>
    <w:rsid w:val="457430A8"/>
    <w:rsid w:val="4ADE3E57"/>
    <w:rsid w:val="4DD313DB"/>
    <w:rsid w:val="5013100A"/>
    <w:rsid w:val="57AD26EC"/>
    <w:rsid w:val="5C007D64"/>
    <w:rsid w:val="62E47DAF"/>
    <w:rsid w:val="7AEE16B7"/>
    <w:rsid w:val="7DF9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384</Words>
  <Characters>420</Characters>
  <Lines>0</Lines>
  <Paragraphs>0</Paragraphs>
  <TotalTime>1</TotalTime>
  <ScaleCrop>false</ScaleCrop>
  <LinksUpToDate>false</LinksUpToDate>
  <CharactersWithSpaces>439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2022-07-01T09:52:00Z</dcterms:created>
  <dc:creator>Η à ο</dc:creator>
  <cp:lastModifiedBy>86134</cp:lastModifiedBy>
  <dcterms:modified xsi:type="dcterms:W3CDTF">2022-07-02T04:17:02Z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C44FED2DF5B542EBA14283470E941821</vt:lpwstr>
  </property>
</Properties>
</file>